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F5B1" w14:textId="77777777" w:rsidR="009B6040" w:rsidRDefault="009B6040" w:rsidP="00F2606C">
      <w:pPr>
        <w:widowControl w:val="0"/>
        <w:pBdr>
          <w:top w:val="nil"/>
          <w:left w:val="nil"/>
          <w:bottom w:val="nil"/>
          <w:right w:val="nil"/>
          <w:between w:val="nil"/>
        </w:pBdr>
        <w:spacing w:line="276" w:lineRule="auto"/>
        <w:jc w:val="center"/>
        <w:rPr>
          <w:rFonts w:asciiTheme="majorBidi" w:hAnsiTheme="majorBidi" w:cstheme="majorBidi"/>
          <w:b/>
          <w:sz w:val="24"/>
          <w:szCs w:val="24"/>
        </w:rPr>
      </w:pPr>
    </w:p>
    <w:p w14:paraId="00000002" w14:textId="53C7ACF4" w:rsidR="00AF1477" w:rsidRPr="00F73C71" w:rsidRDefault="000D10E1" w:rsidP="00F2606C">
      <w:pPr>
        <w:widowControl w:val="0"/>
        <w:pBdr>
          <w:top w:val="nil"/>
          <w:left w:val="nil"/>
          <w:bottom w:val="nil"/>
          <w:right w:val="nil"/>
          <w:between w:val="nil"/>
        </w:pBdr>
        <w:spacing w:line="276" w:lineRule="auto"/>
        <w:jc w:val="center"/>
        <w:rPr>
          <w:rFonts w:asciiTheme="majorBidi" w:hAnsiTheme="majorBidi" w:cstheme="majorBidi"/>
          <w:b/>
          <w:sz w:val="24"/>
          <w:szCs w:val="24"/>
        </w:rPr>
      </w:pPr>
      <w:r>
        <w:rPr>
          <w:rFonts w:asciiTheme="majorBidi" w:hAnsiTheme="majorBidi" w:cstheme="majorBidi"/>
          <w:sz w:val="24"/>
          <w:szCs w:val="24"/>
        </w:rPr>
        <w:pict w14:anchorId="4B879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left:0;text-align:left;margin-left:0;margin-top:0;width:50pt;height:50pt;z-index:251656704;visibility:hidden;mso-wrap-edited:f;mso-width-percent:0;mso-height-percent:0;mso-width-percent:0;mso-height-percent:0">
            <o:lock v:ext="edit" selection="t"/>
          </v:shape>
        </w:pict>
      </w:r>
      <w:r>
        <w:rPr>
          <w:rFonts w:asciiTheme="majorBidi" w:hAnsiTheme="majorBidi" w:cstheme="majorBidi"/>
          <w:sz w:val="24"/>
          <w:szCs w:val="24"/>
        </w:rPr>
        <w:pict w14:anchorId="2C8FA8B2">
          <v:shape id="_x0000_s2051" type="#_x0000_t136" alt="" style="position:absolute;left:0;text-align:left;margin-left:0;margin-top:0;width:50pt;height:50pt;z-index:251657728;visibility:hidden;mso-wrap-edited:f;mso-width-percent:0;mso-height-percent:0;mso-width-percent:0;mso-height-percent:0">
            <o:lock v:ext="edit" selection="t"/>
          </v:shape>
        </w:pict>
      </w:r>
      <w:r>
        <w:rPr>
          <w:rFonts w:asciiTheme="majorBidi" w:hAnsiTheme="majorBidi" w:cstheme="majorBidi"/>
          <w:sz w:val="24"/>
          <w:szCs w:val="24"/>
        </w:rPr>
        <w:pict w14:anchorId="39D100EF">
          <v:shape id="_x0000_s2050" type="#_x0000_t136" alt="" style="position:absolute;left:0;text-align:left;margin-left:0;margin-top:0;width:50pt;height:50pt;z-index:251658752;visibility:hidden;mso-wrap-edited:f;mso-width-percent:0;mso-height-percent:0;mso-width-percent:0;mso-height-percent:0">
            <o:lock v:ext="edit" selection="t"/>
          </v:shape>
        </w:pict>
      </w:r>
      <w:r w:rsidR="00674063" w:rsidRPr="00F73C71">
        <w:rPr>
          <w:rFonts w:asciiTheme="majorBidi" w:hAnsiTheme="majorBidi" w:cstheme="majorBidi"/>
          <w:b/>
          <w:sz w:val="24"/>
          <w:szCs w:val="24"/>
        </w:rPr>
        <w:t>PRÉSTAMO CONVERTIBLE DE MOVUM TECH, S.L.</w:t>
      </w:r>
    </w:p>
    <w:p w14:paraId="00000003" w14:textId="77777777" w:rsidR="00AF1477" w:rsidRPr="00F73C71" w:rsidRDefault="00AF1477" w:rsidP="00F73C71">
      <w:pPr>
        <w:spacing w:line="276" w:lineRule="auto"/>
        <w:jc w:val="both"/>
        <w:rPr>
          <w:rFonts w:asciiTheme="majorBidi" w:hAnsiTheme="majorBidi" w:cstheme="majorBidi"/>
          <w:sz w:val="24"/>
          <w:szCs w:val="24"/>
        </w:rPr>
      </w:pPr>
    </w:p>
    <w:p w14:paraId="00000004" w14:textId="36017B82"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El presente acuerdo se celebra en Madrid, a </w:t>
      </w:r>
      <w:r w:rsidRPr="00F73C71">
        <w:rPr>
          <w:rFonts w:asciiTheme="majorBidi" w:hAnsiTheme="majorBidi" w:cstheme="majorBidi"/>
          <w:sz w:val="24"/>
          <w:szCs w:val="24"/>
          <w:highlight w:val="yellow"/>
        </w:rPr>
        <w:t>[●]</w:t>
      </w:r>
      <w:r w:rsidRPr="00F73C71">
        <w:rPr>
          <w:rFonts w:asciiTheme="majorBidi" w:hAnsiTheme="majorBidi" w:cstheme="majorBidi"/>
          <w:sz w:val="24"/>
          <w:szCs w:val="24"/>
        </w:rPr>
        <w:t xml:space="preserve"> de </w:t>
      </w:r>
      <w:r w:rsidR="00B02FC8" w:rsidRPr="00F73C71">
        <w:rPr>
          <w:rFonts w:asciiTheme="majorBidi" w:hAnsiTheme="majorBidi" w:cstheme="majorBidi"/>
          <w:sz w:val="24"/>
          <w:szCs w:val="24"/>
          <w:highlight w:val="yellow"/>
        </w:rPr>
        <w:t>[●]</w:t>
      </w:r>
      <w:r w:rsidRPr="00F73C71">
        <w:rPr>
          <w:rFonts w:asciiTheme="majorBidi" w:hAnsiTheme="majorBidi" w:cstheme="majorBidi"/>
          <w:sz w:val="24"/>
          <w:szCs w:val="24"/>
        </w:rPr>
        <w:t xml:space="preserve"> de </w:t>
      </w:r>
      <w:r w:rsidR="00B02FC8" w:rsidRPr="00F73C71">
        <w:rPr>
          <w:rFonts w:asciiTheme="majorBidi" w:hAnsiTheme="majorBidi" w:cstheme="majorBidi"/>
          <w:sz w:val="24"/>
          <w:szCs w:val="24"/>
          <w:highlight w:val="yellow"/>
        </w:rPr>
        <w:t>[●]</w:t>
      </w:r>
      <w:r w:rsidRPr="00F73C71">
        <w:rPr>
          <w:rFonts w:asciiTheme="majorBidi" w:hAnsiTheme="majorBidi" w:cstheme="majorBidi"/>
          <w:sz w:val="24"/>
          <w:szCs w:val="24"/>
        </w:rPr>
        <w:t xml:space="preserve"> (en adelante, la “</w:t>
      </w:r>
      <w:r w:rsidRPr="00F73C71">
        <w:rPr>
          <w:rFonts w:asciiTheme="majorBidi" w:hAnsiTheme="majorBidi" w:cstheme="majorBidi"/>
          <w:b/>
          <w:sz w:val="24"/>
          <w:szCs w:val="24"/>
        </w:rPr>
        <w:t>Fecha de Firma</w:t>
      </w:r>
      <w:r w:rsidRPr="00F73C71">
        <w:rPr>
          <w:rFonts w:asciiTheme="majorBidi" w:hAnsiTheme="majorBidi" w:cstheme="majorBidi"/>
          <w:sz w:val="24"/>
          <w:szCs w:val="24"/>
        </w:rPr>
        <w:t>”).</w:t>
      </w:r>
    </w:p>
    <w:p w14:paraId="00000005" w14:textId="77777777" w:rsidR="00AF1477" w:rsidRPr="00F73C71" w:rsidRDefault="00AF1477" w:rsidP="00F73C71">
      <w:pPr>
        <w:spacing w:line="276" w:lineRule="auto"/>
        <w:jc w:val="both"/>
        <w:rPr>
          <w:rFonts w:asciiTheme="majorBidi" w:hAnsiTheme="majorBidi" w:cstheme="majorBidi"/>
          <w:sz w:val="24"/>
          <w:szCs w:val="24"/>
        </w:rPr>
      </w:pPr>
    </w:p>
    <w:p w14:paraId="00000006" w14:textId="77777777" w:rsidR="00AF1477" w:rsidRPr="00F73C71" w:rsidRDefault="00000000" w:rsidP="00F73C71">
      <w:pPr>
        <w:spacing w:line="276" w:lineRule="auto"/>
        <w:jc w:val="center"/>
        <w:rPr>
          <w:rFonts w:asciiTheme="majorBidi" w:hAnsiTheme="majorBidi" w:cstheme="majorBidi"/>
          <w:b/>
          <w:sz w:val="24"/>
          <w:szCs w:val="24"/>
        </w:rPr>
      </w:pPr>
      <w:r w:rsidRPr="00F73C71">
        <w:rPr>
          <w:rFonts w:asciiTheme="majorBidi" w:hAnsiTheme="majorBidi" w:cstheme="majorBidi"/>
          <w:b/>
          <w:sz w:val="24"/>
          <w:szCs w:val="24"/>
        </w:rPr>
        <w:t>REUNIDOS</w:t>
      </w:r>
    </w:p>
    <w:p w14:paraId="00000007" w14:textId="77777777" w:rsidR="00AF1477" w:rsidRPr="00F73C71" w:rsidRDefault="00AF1477" w:rsidP="00F73C71">
      <w:pPr>
        <w:spacing w:line="276" w:lineRule="auto"/>
        <w:jc w:val="center"/>
        <w:rPr>
          <w:rFonts w:asciiTheme="majorBidi" w:hAnsiTheme="majorBidi" w:cstheme="majorBidi"/>
          <w:b/>
          <w:sz w:val="24"/>
          <w:szCs w:val="24"/>
        </w:rPr>
      </w:pPr>
    </w:p>
    <w:p w14:paraId="00000008" w14:textId="672D1780"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bookmarkStart w:id="0" w:name="_heading=h.gjdgxs" w:colFirst="0" w:colLast="0"/>
      <w:bookmarkEnd w:id="0"/>
      <w:r w:rsidRPr="00F73C71">
        <w:rPr>
          <w:rFonts w:asciiTheme="majorBidi" w:hAnsiTheme="majorBidi" w:cstheme="majorBidi"/>
          <w:color w:val="000000"/>
          <w:sz w:val="24"/>
          <w:szCs w:val="24"/>
        </w:rPr>
        <w:t xml:space="preserve">De una parte: (i) </w:t>
      </w:r>
      <w:r w:rsidRPr="00F73C71">
        <w:rPr>
          <w:rFonts w:asciiTheme="majorBidi" w:hAnsiTheme="majorBidi" w:cstheme="majorBidi"/>
          <w:b/>
          <w:color w:val="000000"/>
          <w:sz w:val="24"/>
          <w:szCs w:val="24"/>
        </w:rPr>
        <w:t xml:space="preserve">D. Xavier Paolo Burgos </w:t>
      </w:r>
      <w:proofErr w:type="spellStart"/>
      <w:r w:rsidRPr="00F73C71">
        <w:rPr>
          <w:rFonts w:asciiTheme="majorBidi" w:hAnsiTheme="majorBidi" w:cstheme="majorBidi"/>
          <w:b/>
          <w:color w:val="000000"/>
          <w:sz w:val="24"/>
          <w:szCs w:val="24"/>
        </w:rPr>
        <w:t>Artizzu</w:t>
      </w:r>
      <w:proofErr w:type="spellEnd"/>
      <w:r w:rsidRPr="00F73C71">
        <w:rPr>
          <w:rFonts w:asciiTheme="majorBidi" w:hAnsiTheme="majorBidi" w:cstheme="majorBidi"/>
          <w:color w:val="000000"/>
          <w:sz w:val="24"/>
          <w:szCs w:val="24"/>
        </w:rPr>
        <w:t>, mayor de edad, de nacionalidad española, casado, con domicilio a estos efectos en calle Boquete de San Andrés, 8,</w:t>
      </w:r>
      <w:r w:rsidR="00E33BA0" w:rsidRPr="00F73C71">
        <w:rPr>
          <w:rFonts w:asciiTheme="majorBidi" w:hAnsiTheme="majorBidi" w:cstheme="majorBidi"/>
          <w:color w:val="000000"/>
          <w:sz w:val="24"/>
          <w:szCs w:val="24"/>
        </w:rPr>
        <w:t xml:space="preserve"> b</w:t>
      </w:r>
      <w:r w:rsidR="00E33BA0" w:rsidRPr="00F73C71">
        <w:rPr>
          <w:rFonts w:asciiTheme="majorBidi" w:hAnsiTheme="majorBidi" w:cstheme="majorBidi"/>
          <w:sz w:val="24"/>
          <w:szCs w:val="24"/>
        </w:rPr>
        <w:t>ajo</w:t>
      </w:r>
      <w:r w:rsidRPr="00F73C71">
        <w:rPr>
          <w:rFonts w:asciiTheme="majorBidi" w:hAnsiTheme="majorBidi" w:cstheme="majorBidi"/>
          <w:color w:val="000000"/>
          <w:sz w:val="24"/>
          <w:szCs w:val="24"/>
        </w:rPr>
        <w:t>, 15003 de A Coruña, y titular del D.N.I. número 05.308.161-Z, en vigor; y (</w:t>
      </w:r>
      <w:proofErr w:type="spellStart"/>
      <w:r w:rsidRPr="00F73C71">
        <w:rPr>
          <w:rFonts w:asciiTheme="majorBidi" w:hAnsiTheme="majorBidi" w:cstheme="majorBidi"/>
          <w:color w:val="000000"/>
          <w:sz w:val="24"/>
          <w:szCs w:val="24"/>
        </w:rPr>
        <w:t>ii</w:t>
      </w:r>
      <w:proofErr w:type="spellEnd"/>
      <w:r w:rsidRPr="00F73C71">
        <w:rPr>
          <w:rFonts w:asciiTheme="majorBidi" w:hAnsiTheme="majorBidi" w:cstheme="majorBidi"/>
          <w:color w:val="000000"/>
          <w:sz w:val="24"/>
          <w:szCs w:val="24"/>
        </w:rPr>
        <w:t xml:space="preserve">) </w:t>
      </w:r>
      <w:r w:rsidRPr="00F73C71">
        <w:rPr>
          <w:rFonts w:asciiTheme="majorBidi" w:hAnsiTheme="majorBidi" w:cstheme="majorBidi"/>
          <w:b/>
          <w:color w:val="000000"/>
          <w:sz w:val="24"/>
          <w:szCs w:val="24"/>
        </w:rPr>
        <w:t>D. Wenceslao Piedra Cascón</w:t>
      </w:r>
      <w:r w:rsidRPr="00F73C71">
        <w:rPr>
          <w:rFonts w:asciiTheme="majorBidi" w:hAnsiTheme="majorBidi" w:cstheme="majorBidi"/>
          <w:color w:val="000000"/>
          <w:sz w:val="24"/>
          <w:szCs w:val="24"/>
        </w:rPr>
        <w:t xml:space="preserve">, mayor de edad, de nacionalidad española, </w:t>
      </w:r>
      <w:sdt>
        <w:sdtPr>
          <w:rPr>
            <w:rFonts w:asciiTheme="majorBidi" w:hAnsiTheme="majorBidi" w:cstheme="majorBidi"/>
            <w:sz w:val="24"/>
            <w:szCs w:val="24"/>
          </w:rPr>
          <w:tag w:val="goog_rdk_8"/>
          <w:id w:val="-1618678647"/>
        </w:sdtPr>
        <w:sdtContent>
          <w:r w:rsidRPr="00F73C71">
            <w:rPr>
              <w:rFonts w:asciiTheme="majorBidi" w:hAnsiTheme="majorBidi" w:cstheme="majorBidi"/>
              <w:color w:val="000000"/>
              <w:sz w:val="24"/>
              <w:szCs w:val="24"/>
            </w:rPr>
            <w:t>soltero</w:t>
          </w:r>
        </w:sdtContent>
      </w:sdt>
      <w:r w:rsidRPr="00F73C71">
        <w:rPr>
          <w:rFonts w:asciiTheme="majorBidi" w:hAnsiTheme="majorBidi" w:cstheme="majorBidi"/>
          <w:color w:val="000000"/>
          <w:sz w:val="24"/>
          <w:szCs w:val="24"/>
        </w:rPr>
        <w:t xml:space="preserve">, con domicilio a estos efectos en Boquete de San Andrés, 8, </w:t>
      </w:r>
      <w:r w:rsidR="00F73C71" w:rsidRPr="00F73C71">
        <w:rPr>
          <w:rFonts w:asciiTheme="majorBidi" w:hAnsiTheme="majorBidi" w:cstheme="majorBidi"/>
          <w:color w:val="000000"/>
          <w:sz w:val="24"/>
          <w:szCs w:val="24"/>
        </w:rPr>
        <w:t>b</w:t>
      </w:r>
      <w:r w:rsidRPr="00F73C71">
        <w:rPr>
          <w:rFonts w:asciiTheme="majorBidi" w:hAnsiTheme="majorBidi" w:cstheme="majorBidi"/>
          <w:color w:val="000000"/>
          <w:sz w:val="24"/>
          <w:szCs w:val="24"/>
        </w:rPr>
        <w:t xml:space="preserve">ajo, 15003 de A Coruña, y titular del D.N.I. número 71.669.961-Y, en vigor. </w:t>
      </w:r>
    </w:p>
    <w:p w14:paraId="00000009"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p>
    <w:p w14:paraId="0000000A" w14:textId="2E4307FF"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color w:val="000000"/>
          <w:sz w:val="24"/>
          <w:szCs w:val="24"/>
        </w:rPr>
        <w:t xml:space="preserve">Y, de otra parte, </w:t>
      </w:r>
      <w:r w:rsidR="00B02FC8" w:rsidRPr="00F73C71">
        <w:rPr>
          <w:rFonts w:asciiTheme="majorBidi" w:hAnsiTheme="majorBidi" w:cstheme="majorBidi"/>
          <w:sz w:val="24"/>
          <w:szCs w:val="24"/>
          <w:highlight w:val="yellow"/>
        </w:rPr>
        <w:t>[●]</w:t>
      </w:r>
      <w:r w:rsidRPr="00F73C71">
        <w:rPr>
          <w:rFonts w:asciiTheme="majorBidi" w:hAnsiTheme="majorBidi" w:cstheme="majorBidi"/>
          <w:color w:val="000000"/>
          <w:sz w:val="24"/>
          <w:szCs w:val="24"/>
        </w:rPr>
        <w:t>,</w:t>
      </w:r>
      <w:r w:rsidRPr="00F73C71">
        <w:rPr>
          <w:rFonts w:asciiTheme="majorBidi" w:hAnsiTheme="majorBidi" w:cstheme="majorBidi"/>
          <w:b/>
          <w:color w:val="000000"/>
          <w:sz w:val="24"/>
          <w:szCs w:val="24"/>
        </w:rPr>
        <w:t xml:space="preserve"> </w:t>
      </w:r>
      <w:r w:rsidRPr="00F73C71">
        <w:rPr>
          <w:rFonts w:asciiTheme="majorBidi" w:hAnsiTheme="majorBidi" w:cstheme="majorBidi"/>
          <w:color w:val="000000"/>
          <w:sz w:val="24"/>
          <w:szCs w:val="24"/>
        </w:rPr>
        <w:t>mayor de edad, de nacionalidad española, [</w:t>
      </w:r>
      <w:r w:rsidRPr="00F73C71">
        <w:rPr>
          <w:rFonts w:asciiTheme="majorBidi" w:hAnsiTheme="majorBidi" w:cstheme="majorBidi"/>
          <w:color w:val="000000"/>
          <w:sz w:val="24"/>
          <w:szCs w:val="24"/>
          <w:highlight w:val="yellow"/>
        </w:rPr>
        <w:t>soltero/casado</w:t>
      </w:r>
      <w:r w:rsidRPr="00F73C71">
        <w:rPr>
          <w:rFonts w:asciiTheme="majorBidi" w:hAnsiTheme="majorBidi" w:cstheme="majorBidi"/>
          <w:color w:val="000000"/>
          <w:sz w:val="24"/>
          <w:szCs w:val="24"/>
        </w:rPr>
        <w:t xml:space="preserve">], con domicilio en </w:t>
      </w:r>
      <w:r w:rsidRPr="00F73C71">
        <w:rPr>
          <w:rFonts w:asciiTheme="majorBidi" w:hAnsiTheme="majorBidi" w:cstheme="majorBidi"/>
          <w:color w:val="000000"/>
          <w:sz w:val="24"/>
          <w:szCs w:val="24"/>
          <w:highlight w:val="yellow"/>
        </w:rPr>
        <w:t>[●]</w:t>
      </w:r>
      <w:r w:rsidRPr="00F73C71">
        <w:rPr>
          <w:rFonts w:asciiTheme="majorBidi" w:hAnsiTheme="majorBidi" w:cstheme="majorBidi"/>
          <w:color w:val="000000"/>
          <w:sz w:val="24"/>
          <w:szCs w:val="24"/>
        </w:rPr>
        <w:t xml:space="preserve"> y titular del D.N.I. número </w:t>
      </w:r>
      <w:r w:rsidRPr="00F73C71">
        <w:rPr>
          <w:rFonts w:asciiTheme="majorBidi" w:hAnsiTheme="majorBidi" w:cstheme="majorBidi"/>
          <w:color w:val="000000"/>
          <w:sz w:val="24"/>
          <w:szCs w:val="24"/>
          <w:highlight w:val="yellow"/>
        </w:rPr>
        <w:t>[●]</w:t>
      </w:r>
      <w:r w:rsidRPr="00F73C71">
        <w:rPr>
          <w:rFonts w:asciiTheme="majorBidi" w:hAnsiTheme="majorBidi" w:cstheme="majorBidi"/>
          <w:color w:val="000000"/>
          <w:sz w:val="24"/>
          <w:szCs w:val="24"/>
        </w:rPr>
        <w:t>, en vigor.</w:t>
      </w:r>
    </w:p>
    <w:p w14:paraId="0000000B"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0C" w14:textId="77777777" w:rsidR="00AF1477" w:rsidRPr="00F73C71" w:rsidRDefault="00000000" w:rsidP="00F73C71">
      <w:pPr>
        <w:spacing w:line="276" w:lineRule="auto"/>
        <w:jc w:val="center"/>
        <w:rPr>
          <w:rFonts w:asciiTheme="majorBidi" w:hAnsiTheme="majorBidi" w:cstheme="majorBidi"/>
          <w:b/>
          <w:sz w:val="24"/>
          <w:szCs w:val="24"/>
        </w:rPr>
      </w:pPr>
      <w:r w:rsidRPr="00F73C71">
        <w:rPr>
          <w:rFonts w:asciiTheme="majorBidi" w:hAnsiTheme="majorBidi" w:cstheme="majorBidi"/>
          <w:b/>
          <w:sz w:val="24"/>
          <w:szCs w:val="24"/>
        </w:rPr>
        <w:t>INTERVIENEN</w:t>
      </w:r>
    </w:p>
    <w:p w14:paraId="0000000D" w14:textId="77777777" w:rsidR="00AF1477" w:rsidRPr="00F73C71" w:rsidRDefault="00AF1477" w:rsidP="00F73C71">
      <w:pPr>
        <w:spacing w:line="276" w:lineRule="auto"/>
        <w:jc w:val="center"/>
        <w:rPr>
          <w:rFonts w:asciiTheme="majorBidi" w:hAnsiTheme="majorBidi" w:cstheme="majorBidi"/>
          <w:b/>
          <w:sz w:val="24"/>
          <w:szCs w:val="24"/>
        </w:rPr>
      </w:pPr>
    </w:p>
    <w:p w14:paraId="0000000E" w14:textId="19E2D383" w:rsidR="00AF1477" w:rsidRPr="00F73C71" w:rsidRDefault="00000000" w:rsidP="007A26F1">
      <w:pPr>
        <w:spacing w:line="276" w:lineRule="auto"/>
        <w:ind w:left="720"/>
        <w:jc w:val="both"/>
        <w:rPr>
          <w:rFonts w:asciiTheme="majorBidi" w:hAnsiTheme="majorBidi" w:cstheme="majorBidi"/>
          <w:sz w:val="24"/>
          <w:szCs w:val="24"/>
        </w:rPr>
      </w:pPr>
      <w:r w:rsidRPr="00F73C71">
        <w:rPr>
          <w:rFonts w:asciiTheme="majorBidi" w:hAnsiTheme="majorBidi" w:cstheme="majorBidi"/>
          <w:b/>
          <w:sz w:val="24"/>
          <w:szCs w:val="24"/>
        </w:rPr>
        <w:t xml:space="preserve">D. Xavier Paolo Burgos </w:t>
      </w:r>
      <w:proofErr w:type="spellStart"/>
      <w:r w:rsidRPr="00F73C71">
        <w:rPr>
          <w:rFonts w:asciiTheme="majorBidi" w:hAnsiTheme="majorBidi" w:cstheme="majorBidi"/>
          <w:b/>
          <w:sz w:val="24"/>
          <w:szCs w:val="24"/>
        </w:rPr>
        <w:t>Artizzu</w:t>
      </w:r>
      <w:proofErr w:type="spellEnd"/>
      <w:r w:rsidRPr="00F73C71">
        <w:rPr>
          <w:rFonts w:asciiTheme="majorBidi" w:hAnsiTheme="majorBidi" w:cstheme="majorBidi"/>
          <w:b/>
          <w:sz w:val="24"/>
          <w:szCs w:val="24"/>
        </w:rPr>
        <w:t xml:space="preserve"> y D. Wenceslao Piedra </w:t>
      </w:r>
      <w:r w:rsidRPr="00F83E67">
        <w:rPr>
          <w:rFonts w:asciiTheme="majorBidi" w:hAnsiTheme="majorBidi" w:cstheme="majorBidi"/>
          <w:b/>
          <w:sz w:val="24"/>
          <w:szCs w:val="24"/>
        </w:rPr>
        <w:t>Cascón</w:t>
      </w:r>
      <w:r w:rsidRPr="00F83E67">
        <w:rPr>
          <w:rFonts w:asciiTheme="majorBidi" w:hAnsiTheme="majorBidi" w:cstheme="majorBidi"/>
          <w:sz w:val="24"/>
          <w:szCs w:val="24"/>
        </w:rPr>
        <w:t xml:space="preserve">, </w:t>
      </w:r>
      <w:r w:rsidR="00F83E67" w:rsidRPr="00F83E67">
        <w:rPr>
          <w:rFonts w:asciiTheme="majorBidi" w:hAnsiTheme="majorBidi" w:cstheme="majorBidi"/>
          <w:sz w:val="24"/>
          <w:szCs w:val="24"/>
        </w:rPr>
        <w:t>ambos en su nombre propio y derecho a los efectos exclusivos que se establecen en la cláusula</w:t>
      </w:r>
      <w:r w:rsidR="007A26F1">
        <w:rPr>
          <w:rFonts w:asciiTheme="majorBidi" w:hAnsiTheme="majorBidi" w:cstheme="majorBidi"/>
          <w:sz w:val="24"/>
          <w:szCs w:val="24"/>
        </w:rPr>
        <w:t xml:space="preserve"> </w:t>
      </w:r>
      <w:r w:rsidR="007A26F1">
        <w:rPr>
          <w:rFonts w:asciiTheme="majorBidi" w:hAnsiTheme="majorBidi" w:cstheme="majorBidi"/>
          <w:sz w:val="24"/>
          <w:szCs w:val="24"/>
        </w:rPr>
        <w:fldChar w:fldCharType="begin"/>
      </w:r>
      <w:r w:rsidR="007A26F1">
        <w:rPr>
          <w:rFonts w:asciiTheme="majorBidi" w:hAnsiTheme="majorBidi" w:cstheme="majorBidi"/>
          <w:sz w:val="24"/>
          <w:szCs w:val="24"/>
        </w:rPr>
        <w:instrText xml:space="preserve"> REF _Ref147251356 \r \h </w:instrText>
      </w:r>
      <w:r w:rsidR="007A26F1">
        <w:rPr>
          <w:rFonts w:asciiTheme="majorBidi" w:hAnsiTheme="majorBidi" w:cstheme="majorBidi"/>
          <w:sz w:val="24"/>
          <w:szCs w:val="24"/>
        </w:rPr>
      </w:r>
      <w:r w:rsidR="007A26F1">
        <w:rPr>
          <w:rFonts w:asciiTheme="majorBidi" w:hAnsiTheme="majorBidi" w:cstheme="majorBidi"/>
          <w:sz w:val="24"/>
          <w:szCs w:val="24"/>
        </w:rPr>
        <w:fldChar w:fldCharType="separate"/>
      </w:r>
      <w:r w:rsidR="007A26F1">
        <w:rPr>
          <w:rFonts w:asciiTheme="majorBidi" w:hAnsiTheme="majorBidi" w:cstheme="majorBidi"/>
          <w:sz w:val="24"/>
          <w:szCs w:val="24"/>
        </w:rPr>
        <w:t>6</w:t>
      </w:r>
      <w:r w:rsidR="007A26F1">
        <w:rPr>
          <w:rFonts w:asciiTheme="majorBidi" w:hAnsiTheme="majorBidi" w:cstheme="majorBidi"/>
          <w:sz w:val="24"/>
          <w:szCs w:val="24"/>
        </w:rPr>
        <w:fldChar w:fldCharType="end"/>
      </w:r>
      <w:r w:rsidR="007A26F1">
        <w:rPr>
          <w:rFonts w:asciiTheme="majorBidi" w:hAnsiTheme="majorBidi" w:cstheme="majorBidi"/>
          <w:sz w:val="24"/>
          <w:szCs w:val="24"/>
        </w:rPr>
        <w:t xml:space="preserve"> </w:t>
      </w:r>
      <w:r w:rsidR="007A26F1">
        <w:rPr>
          <w:rFonts w:asciiTheme="majorBidi" w:hAnsiTheme="majorBidi" w:cstheme="majorBidi"/>
          <w:sz w:val="24"/>
          <w:szCs w:val="24"/>
        </w:rPr>
        <w:fldChar w:fldCharType="begin"/>
      </w:r>
      <w:r w:rsidR="007A26F1">
        <w:rPr>
          <w:rFonts w:asciiTheme="majorBidi" w:hAnsiTheme="majorBidi" w:cstheme="majorBidi"/>
          <w:sz w:val="24"/>
          <w:szCs w:val="24"/>
        </w:rPr>
        <w:instrText xml:space="preserve"> REF _Ref185431432 \r \h </w:instrText>
      </w:r>
      <w:r w:rsidR="007A26F1">
        <w:rPr>
          <w:rFonts w:asciiTheme="majorBidi" w:hAnsiTheme="majorBidi" w:cstheme="majorBidi"/>
          <w:sz w:val="24"/>
          <w:szCs w:val="24"/>
        </w:rPr>
      </w:r>
      <w:r w:rsidR="007A26F1">
        <w:rPr>
          <w:rFonts w:asciiTheme="majorBidi" w:hAnsiTheme="majorBidi" w:cstheme="majorBidi"/>
          <w:sz w:val="24"/>
          <w:szCs w:val="24"/>
        </w:rPr>
        <w:fldChar w:fldCharType="separate"/>
      </w:r>
      <w:r w:rsidR="007A26F1">
        <w:rPr>
          <w:rFonts w:asciiTheme="majorBidi" w:hAnsiTheme="majorBidi" w:cstheme="majorBidi"/>
          <w:sz w:val="24"/>
          <w:szCs w:val="24"/>
        </w:rPr>
        <w:t>(</w:t>
      </w:r>
      <w:proofErr w:type="spellStart"/>
      <w:r w:rsidR="007A26F1">
        <w:rPr>
          <w:rFonts w:asciiTheme="majorBidi" w:hAnsiTheme="majorBidi" w:cstheme="majorBidi"/>
          <w:sz w:val="24"/>
          <w:szCs w:val="24"/>
        </w:rPr>
        <w:t>vii</w:t>
      </w:r>
      <w:proofErr w:type="spellEnd"/>
      <w:r w:rsidR="007A26F1">
        <w:rPr>
          <w:rFonts w:asciiTheme="majorBidi" w:hAnsiTheme="majorBidi" w:cstheme="majorBidi"/>
          <w:sz w:val="24"/>
          <w:szCs w:val="24"/>
        </w:rPr>
        <w:t>)</w:t>
      </w:r>
      <w:r w:rsidR="007A26F1">
        <w:rPr>
          <w:rFonts w:asciiTheme="majorBidi" w:hAnsiTheme="majorBidi" w:cstheme="majorBidi"/>
          <w:sz w:val="24"/>
          <w:szCs w:val="24"/>
        </w:rPr>
        <w:fldChar w:fldCharType="end"/>
      </w:r>
      <w:r w:rsidR="00F83E67" w:rsidRPr="00F83E67">
        <w:rPr>
          <w:rFonts w:asciiTheme="majorBidi" w:hAnsiTheme="majorBidi" w:cstheme="majorBidi"/>
          <w:sz w:val="24"/>
          <w:szCs w:val="24"/>
        </w:rPr>
        <w:t xml:space="preserve"> siguiente</w:t>
      </w:r>
      <w:r w:rsidR="001A3453">
        <w:rPr>
          <w:rFonts w:asciiTheme="majorBidi" w:hAnsiTheme="majorBidi" w:cstheme="majorBidi"/>
          <w:sz w:val="24"/>
          <w:szCs w:val="24"/>
        </w:rPr>
        <w:t>,</w:t>
      </w:r>
      <w:r w:rsidR="00F83E67" w:rsidRPr="00F83E67">
        <w:rPr>
          <w:rFonts w:asciiTheme="majorBidi" w:hAnsiTheme="majorBidi" w:cstheme="majorBidi"/>
          <w:sz w:val="24"/>
          <w:szCs w:val="24"/>
        </w:rPr>
        <w:t xml:space="preserve"> </w:t>
      </w:r>
      <w:r w:rsidR="00E96DA1" w:rsidRPr="00F83E67">
        <w:rPr>
          <w:rFonts w:asciiTheme="majorBidi" w:hAnsiTheme="majorBidi" w:cstheme="majorBidi"/>
          <w:sz w:val="24"/>
          <w:szCs w:val="24"/>
        </w:rPr>
        <w:t>y</w:t>
      </w:r>
      <w:r w:rsidR="00E96DA1">
        <w:rPr>
          <w:rFonts w:asciiTheme="majorBidi" w:hAnsiTheme="majorBidi" w:cstheme="majorBidi"/>
          <w:sz w:val="24"/>
          <w:szCs w:val="24"/>
        </w:rPr>
        <w:t xml:space="preserve"> en </w:t>
      </w:r>
      <w:r w:rsidRPr="00F73C71">
        <w:rPr>
          <w:rFonts w:asciiTheme="majorBidi" w:hAnsiTheme="majorBidi" w:cstheme="majorBidi"/>
          <w:sz w:val="24"/>
          <w:szCs w:val="24"/>
        </w:rPr>
        <w:t xml:space="preserve">nombre y representación y en su calidad de administradores solidarios de la mercantil </w:t>
      </w:r>
      <w:r w:rsidRPr="00F73C71">
        <w:rPr>
          <w:rFonts w:asciiTheme="majorBidi" w:hAnsiTheme="majorBidi" w:cstheme="majorBidi"/>
          <w:b/>
          <w:sz w:val="24"/>
          <w:szCs w:val="24"/>
        </w:rPr>
        <w:t>MOVUM TECH, S.L.</w:t>
      </w:r>
      <w:r w:rsidRPr="00F73C71">
        <w:rPr>
          <w:rFonts w:asciiTheme="majorBidi" w:hAnsiTheme="majorBidi" w:cstheme="majorBidi"/>
          <w:sz w:val="24"/>
          <w:szCs w:val="24"/>
        </w:rPr>
        <w:t>, sociedad debidamente constituida y existente según las leyes del Reino de España, con domicilio social en calle Boquete de San Andrés, 8, bajo, 15003 de Coruña, provista de N.I.F. B88613864</w:t>
      </w:r>
      <w:r w:rsidR="00066570" w:rsidRPr="00F73C71">
        <w:rPr>
          <w:rFonts w:asciiTheme="majorBidi" w:hAnsiTheme="majorBidi" w:cstheme="majorBidi"/>
          <w:sz w:val="24"/>
          <w:szCs w:val="24"/>
        </w:rPr>
        <w:t xml:space="preserve"> </w:t>
      </w:r>
      <w:r w:rsidRPr="00F73C71">
        <w:rPr>
          <w:rFonts w:asciiTheme="majorBidi" w:hAnsiTheme="majorBidi" w:cstheme="majorBidi"/>
          <w:sz w:val="24"/>
          <w:szCs w:val="24"/>
        </w:rPr>
        <w:t>(en adelante, la “</w:t>
      </w:r>
      <w:r w:rsidRPr="00F73C71">
        <w:rPr>
          <w:rFonts w:asciiTheme="majorBidi" w:hAnsiTheme="majorBidi" w:cstheme="majorBidi"/>
          <w:b/>
          <w:sz w:val="24"/>
          <w:szCs w:val="24"/>
        </w:rPr>
        <w:t>Sociedad</w:t>
      </w:r>
      <w:r w:rsidRPr="00F73C71">
        <w:rPr>
          <w:rFonts w:asciiTheme="majorBidi" w:hAnsiTheme="majorBidi" w:cstheme="majorBidi"/>
          <w:sz w:val="24"/>
          <w:szCs w:val="24"/>
        </w:rPr>
        <w:t>”).</w:t>
      </w:r>
    </w:p>
    <w:p w14:paraId="0000000F" w14:textId="77777777" w:rsidR="00AF1477" w:rsidRPr="00F73C71" w:rsidRDefault="00AF1477" w:rsidP="00F73C71">
      <w:pPr>
        <w:spacing w:line="276" w:lineRule="auto"/>
        <w:jc w:val="both"/>
        <w:rPr>
          <w:rFonts w:asciiTheme="majorBidi" w:hAnsiTheme="majorBidi" w:cstheme="majorBidi"/>
          <w:sz w:val="24"/>
          <w:szCs w:val="24"/>
        </w:rPr>
      </w:pPr>
    </w:p>
    <w:p w14:paraId="00000010" w14:textId="27960D78" w:rsidR="00AF1477" w:rsidRPr="00F73C71" w:rsidRDefault="0056343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highlight w:val="yellow"/>
        </w:rPr>
        <w:t>[●]</w:t>
      </w:r>
      <w:r w:rsidR="00D9202E" w:rsidRPr="00F73C71">
        <w:rPr>
          <w:rFonts w:asciiTheme="majorBidi" w:hAnsiTheme="majorBidi" w:cstheme="majorBidi"/>
          <w:sz w:val="24"/>
          <w:szCs w:val="24"/>
        </w:rPr>
        <w:t>, en su propio nombre y derecho (en adelante, el “</w:t>
      </w:r>
      <w:r w:rsidR="00D9202E" w:rsidRPr="00F73C71">
        <w:rPr>
          <w:rFonts w:asciiTheme="majorBidi" w:hAnsiTheme="majorBidi" w:cstheme="majorBidi"/>
          <w:b/>
          <w:sz w:val="24"/>
          <w:szCs w:val="24"/>
        </w:rPr>
        <w:t>Prestamista</w:t>
      </w:r>
      <w:r w:rsidR="00D9202E" w:rsidRPr="00F73C71">
        <w:rPr>
          <w:rFonts w:asciiTheme="majorBidi" w:hAnsiTheme="majorBidi" w:cstheme="majorBidi"/>
          <w:sz w:val="24"/>
          <w:szCs w:val="24"/>
        </w:rPr>
        <w:t>”).</w:t>
      </w:r>
    </w:p>
    <w:p w14:paraId="00000011" w14:textId="77777777" w:rsidR="00AF1477" w:rsidRPr="00F73C71" w:rsidRDefault="00AF1477" w:rsidP="00F73C71">
      <w:pPr>
        <w:spacing w:line="276" w:lineRule="auto"/>
        <w:jc w:val="both"/>
        <w:rPr>
          <w:rFonts w:asciiTheme="majorBidi" w:hAnsiTheme="majorBidi" w:cstheme="majorBidi"/>
          <w:sz w:val="24"/>
          <w:szCs w:val="24"/>
        </w:rPr>
      </w:pPr>
    </w:p>
    <w:p w14:paraId="00000012"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En lo sucesivo, la Sociedad y el Prestamista podrán ser denominados individual e indistintamente como la “</w:t>
      </w:r>
      <w:r w:rsidRPr="00F73C71">
        <w:rPr>
          <w:rFonts w:asciiTheme="majorBidi" w:hAnsiTheme="majorBidi" w:cstheme="majorBidi"/>
          <w:b/>
          <w:sz w:val="24"/>
          <w:szCs w:val="24"/>
        </w:rPr>
        <w:t>Parte</w:t>
      </w:r>
      <w:r w:rsidRPr="00F73C71">
        <w:rPr>
          <w:rFonts w:asciiTheme="majorBidi" w:hAnsiTheme="majorBidi" w:cstheme="majorBidi"/>
          <w:sz w:val="24"/>
          <w:szCs w:val="24"/>
        </w:rPr>
        <w:t>” y de manera conjunta como las “</w:t>
      </w:r>
      <w:r w:rsidRPr="00F73C71">
        <w:rPr>
          <w:rFonts w:asciiTheme="majorBidi" w:hAnsiTheme="majorBidi" w:cstheme="majorBidi"/>
          <w:b/>
          <w:sz w:val="24"/>
          <w:szCs w:val="24"/>
        </w:rPr>
        <w:t>Partes</w:t>
      </w:r>
      <w:r w:rsidRPr="00F73C71">
        <w:rPr>
          <w:rFonts w:asciiTheme="majorBidi" w:hAnsiTheme="majorBidi" w:cstheme="majorBidi"/>
          <w:sz w:val="24"/>
          <w:szCs w:val="24"/>
        </w:rPr>
        <w:t xml:space="preserve">”. </w:t>
      </w:r>
    </w:p>
    <w:p w14:paraId="00000013" w14:textId="77777777" w:rsidR="00AF1477" w:rsidRPr="00F73C71" w:rsidRDefault="00AF1477" w:rsidP="00F73C71">
      <w:pPr>
        <w:spacing w:line="276" w:lineRule="auto"/>
        <w:jc w:val="both"/>
        <w:rPr>
          <w:rFonts w:asciiTheme="majorBidi" w:hAnsiTheme="majorBidi" w:cstheme="majorBidi"/>
          <w:sz w:val="24"/>
          <w:szCs w:val="24"/>
        </w:rPr>
      </w:pPr>
    </w:p>
    <w:p w14:paraId="00000014"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Ambas Partes intervinientes se reconocen mutua y recíprocamente capacidad jurídica suficiente para el otorgamiento del presente acuerdo de préstamo convertible (en adelante, el “</w:t>
      </w:r>
      <w:r w:rsidRPr="00F73C71">
        <w:rPr>
          <w:rFonts w:asciiTheme="majorBidi" w:hAnsiTheme="majorBidi" w:cstheme="majorBidi"/>
          <w:b/>
          <w:sz w:val="24"/>
          <w:szCs w:val="24"/>
        </w:rPr>
        <w:t>Acuerdo</w:t>
      </w:r>
      <w:r w:rsidRPr="00F73C71">
        <w:rPr>
          <w:rFonts w:asciiTheme="majorBidi" w:hAnsiTheme="majorBidi" w:cstheme="majorBidi"/>
          <w:sz w:val="24"/>
          <w:szCs w:val="24"/>
        </w:rPr>
        <w:t xml:space="preserve">”) y, a tal efecto, </w:t>
      </w:r>
    </w:p>
    <w:p w14:paraId="00000015" w14:textId="77777777" w:rsidR="00AF1477" w:rsidRPr="00F73C71" w:rsidRDefault="00AF1477" w:rsidP="00F73C71">
      <w:pPr>
        <w:spacing w:line="276" w:lineRule="auto"/>
        <w:jc w:val="both"/>
        <w:rPr>
          <w:rFonts w:asciiTheme="majorBidi" w:hAnsiTheme="majorBidi" w:cstheme="majorBidi"/>
          <w:sz w:val="24"/>
          <w:szCs w:val="24"/>
        </w:rPr>
      </w:pPr>
    </w:p>
    <w:p w14:paraId="00000016" w14:textId="77777777" w:rsidR="00AF1477" w:rsidRPr="00F73C71" w:rsidRDefault="00000000" w:rsidP="00F73C71">
      <w:pPr>
        <w:spacing w:line="276" w:lineRule="auto"/>
        <w:jc w:val="center"/>
        <w:rPr>
          <w:rFonts w:asciiTheme="majorBidi" w:hAnsiTheme="majorBidi" w:cstheme="majorBidi"/>
          <w:b/>
          <w:sz w:val="24"/>
          <w:szCs w:val="24"/>
        </w:rPr>
      </w:pPr>
      <w:r w:rsidRPr="00F73C71">
        <w:rPr>
          <w:rFonts w:asciiTheme="majorBidi" w:hAnsiTheme="majorBidi" w:cstheme="majorBidi"/>
          <w:b/>
          <w:sz w:val="24"/>
          <w:szCs w:val="24"/>
        </w:rPr>
        <w:t>EXPONEN:</w:t>
      </w:r>
    </w:p>
    <w:p w14:paraId="00000017" w14:textId="77777777" w:rsidR="00AF1477" w:rsidRPr="00F73C71" w:rsidRDefault="00AF1477" w:rsidP="00F73C71">
      <w:pPr>
        <w:spacing w:line="276" w:lineRule="auto"/>
        <w:jc w:val="center"/>
        <w:rPr>
          <w:rFonts w:asciiTheme="majorBidi" w:hAnsiTheme="majorBidi" w:cstheme="majorBidi"/>
          <w:b/>
          <w:sz w:val="24"/>
          <w:szCs w:val="24"/>
        </w:rPr>
      </w:pPr>
    </w:p>
    <w:p w14:paraId="00000018" w14:textId="42168E6E" w:rsidR="00AF1477" w:rsidRPr="00F73C71"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bookmarkStart w:id="1" w:name="_heading=h.30j0zll" w:colFirst="0" w:colLast="0"/>
      <w:bookmarkEnd w:id="1"/>
      <w:r w:rsidRPr="00F73C71">
        <w:rPr>
          <w:rFonts w:asciiTheme="majorBidi" w:hAnsiTheme="majorBidi" w:cstheme="majorBidi"/>
          <w:color w:val="000000"/>
          <w:sz w:val="24"/>
          <w:szCs w:val="24"/>
        </w:rPr>
        <w:t xml:space="preserve">Que la Sociedad es una </w:t>
      </w:r>
      <w:r w:rsidRPr="00F73C71">
        <w:rPr>
          <w:rFonts w:asciiTheme="majorBidi" w:hAnsiTheme="majorBidi" w:cstheme="majorBidi"/>
          <w:i/>
          <w:color w:val="000000"/>
          <w:sz w:val="24"/>
          <w:szCs w:val="24"/>
        </w:rPr>
        <w:t>startup</w:t>
      </w:r>
      <w:r w:rsidRPr="00F73C71">
        <w:rPr>
          <w:rFonts w:asciiTheme="majorBidi" w:hAnsiTheme="majorBidi" w:cstheme="majorBidi"/>
          <w:color w:val="000000"/>
          <w:sz w:val="24"/>
          <w:szCs w:val="24"/>
        </w:rPr>
        <w:t xml:space="preserve"> constituida el pasado día 3 de marzo de 2020, cuyo objeto social y actividades principales son: (i) el desarrollo, investigación e implementación de procedimientos de inteligencia artificial a mallas 3D en el campo de la odontología y cirugía maxilofacial, obtenidas a partir de escáneres faciales y/o dentales, con el fin de transferir a dichos objetos 3D el movimiento </w:t>
      </w:r>
      <w:r w:rsidRPr="00F73C71">
        <w:rPr>
          <w:rFonts w:asciiTheme="majorBidi" w:hAnsiTheme="majorBidi" w:cstheme="majorBidi"/>
          <w:color w:val="000000"/>
          <w:sz w:val="24"/>
          <w:szCs w:val="24"/>
        </w:rPr>
        <w:lastRenderedPageBreak/>
        <w:t>real del paciente mediante software y algoritmos específicamente diseñados para tal fin; y (</w:t>
      </w:r>
      <w:proofErr w:type="spellStart"/>
      <w:r w:rsidRPr="00F73C71">
        <w:rPr>
          <w:rFonts w:asciiTheme="majorBidi" w:hAnsiTheme="majorBidi" w:cstheme="majorBidi"/>
          <w:color w:val="000000"/>
          <w:sz w:val="24"/>
          <w:szCs w:val="24"/>
        </w:rPr>
        <w:t>ii</w:t>
      </w:r>
      <w:proofErr w:type="spellEnd"/>
      <w:r w:rsidRPr="00F73C71">
        <w:rPr>
          <w:rFonts w:asciiTheme="majorBidi" w:hAnsiTheme="majorBidi" w:cstheme="majorBidi"/>
          <w:color w:val="000000"/>
          <w:sz w:val="24"/>
          <w:szCs w:val="24"/>
        </w:rPr>
        <w:t>) la investigación, desarrollo, innovación, formación y consultoría en técnicas digitales e inteligencia artificial (en adelante, las anteriores actividades serán denominadas, conjuntamente, como el “</w:t>
      </w:r>
      <w:r w:rsidRPr="00F73C71">
        <w:rPr>
          <w:rFonts w:asciiTheme="majorBidi" w:hAnsiTheme="majorBidi" w:cstheme="majorBidi"/>
          <w:b/>
          <w:color w:val="000000"/>
          <w:sz w:val="24"/>
          <w:szCs w:val="24"/>
        </w:rPr>
        <w:t>Negocio</w:t>
      </w:r>
      <w:r w:rsidRPr="00F73C71">
        <w:rPr>
          <w:rFonts w:asciiTheme="majorBidi" w:hAnsiTheme="majorBidi" w:cstheme="majorBidi"/>
          <w:color w:val="000000"/>
          <w:sz w:val="24"/>
          <w:szCs w:val="24"/>
        </w:rPr>
        <w:t>”).</w:t>
      </w:r>
    </w:p>
    <w:p w14:paraId="00000019"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1A" w14:textId="3743C1DC" w:rsidR="00AF1477" w:rsidRPr="00F73C71"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bookmarkStart w:id="2" w:name="_heading=h.1fob9te" w:colFirst="0" w:colLast="0"/>
      <w:bookmarkEnd w:id="2"/>
      <w:r w:rsidRPr="00F73C71">
        <w:rPr>
          <w:rFonts w:asciiTheme="majorBidi" w:hAnsiTheme="majorBidi" w:cstheme="majorBidi"/>
          <w:color w:val="000000"/>
          <w:sz w:val="24"/>
          <w:szCs w:val="24"/>
        </w:rPr>
        <w:t xml:space="preserve">Que es intención de la Sociedad iniciar contactos con potenciales inversores para lanzar </w:t>
      </w:r>
      <w:r w:rsidR="00246340">
        <w:rPr>
          <w:rFonts w:asciiTheme="majorBidi" w:hAnsiTheme="majorBidi" w:cstheme="majorBidi"/>
          <w:color w:val="000000"/>
          <w:sz w:val="24"/>
          <w:szCs w:val="24"/>
        </w:rPr>
        <w:t xml:space="preserve">en </w:t>
      </w:r>
      <w:r w:rsidR="000C144C">
        <w:rPr>
          <w:rFonts w:asciiTheme="majorBidi" w:hAnsiTheme="majorBidi" w:cstheme="majorBidi"/>
          <w:color w:val="000000"/>
          <w:sz w:val="24"/>
          <w:szCs w:val="24"/>
        </w:rPr>
        <w:t>la primera mitad</w:t>
      </w:r>
      <w:r w:rsidR="00246340">
        <w:rPr>
          <w:rFonts w:asciiTheme="majorBidi" w:hAnsiTheme="majorBidi" w:cstheme="majorBidi"/>
          <w:color w:val="000000"/>
          <w:sz w:val="24"/>
          <w:szCs w:val="24"/>
        </w:rPr>
        <w:t xml:space="preserve"> de </w:t>
      </w:r>
      <w:r w:rsidR="000C144C">
        <w:rPr>
          <w:rFonts w:asciiTheme="majorBidi" w:hAnsiTheme="majorBidi" w:cstheme="majorBidi"/>
          <w:color w:val="000000"/>
          <w:sz w:val="24"/>
          <w:szCs w:val="24"/>
        </w:rPr>
        <w:t>2026</w:t>
      </w:r>
      <w:r w:rsidRPr="00F73C71">
        <w:rPr>
          <w:rFonts w:asciiTheme="majorBidi" w:hAnsiTheme="majorBidi" w:cstheme="majorBidi"/>
          <w:color w:val="000000"/>
          <w:sz w:val="24"/>
          <w:szCs w:val="24"/>
        </w:rPr>
        <w:t xml:space="preserve"> una ronda de inversión para financiar el desarrollo del Negocio de la Sociedad (en adelante, la “</w:t>
      </w:r>
      <w:r w:rsidRPr="00F73C71">
        <w:rPr>
          <w:rFonts w:asciiTheme="majorBidi" w:hAnsiTheme="majorBidi" w:cstheme="majorBidi"/>
          <w:b/>
          <w:color w:val="000000"/>
          <w:sz w:val="24"/>
          <w:szCs w:val="24"/>
        </w:rPr>
        <w:t>Ronda de Inversión</w:t>
      </w:r>
      <w:r w:rsidRPr="00F73C71">
        <w:rPr>
          <w:rFonts w:asciiTheme="majorBidi" w:hAnsiTheme="majorBidi" w:cstheme="majorBidi"/>
          <w:color w:val="000000"/>
          <w:sz w:val="24"/>
          <w:szCs w:val="24"/>
        </w:rPr>
        <w:t xml:space="preserve">”). </w:t>
      </w:r>
    </w:p>
    <w:p w14:paraId="0000001B"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1C" w14:textId="77777777" w:rsidR="00AF1477" w:rsidRPr="00F73C71"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Que, con carácter previo a la Ronda de Inversión, la Sociedad necesita recibir financiación privada con el propósito de obtener viabilidad financiera hasta que la Ronda de Inversión tenga lugar (en adelante, la “</w:t>
      </w:r>
      <w:r w:rsidRPr="00F73C71">
        <w:rPr>
          <w:rFonts w:asciiTheme="majorBidi" w:hAnsiTheme="majorBidi" w:cstheme="majorBidi"/>
          <w:b/>
          <w:color w:val="000000"/>
          <w:sz w:val="24"/>
          <w:szCs w:val="24"/>
        </w:rPr>
        <w:t>Ronda de Financiación Privada</w:t>
      </w:r>
      <w:r w:rsidRPr="00F73C71">
        <w:rPr>
          <w:rFonts w:asciiTheme="majorBidi" w:hAnsiTheme="majorBidi" w:cstheme="majorBidi"/>
          <w:color w:val="000000"/>
          <w:sz w:val="24"/>
          <w:szCs w:val="24"/>
        </w:rPr>
        <w:t xml:space="preserve">”). </w:t>
      </w:r>
    </w:p>
    <w:p w14:paraId="0000001D"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1E" w14:textId="77777777" w:rsidR="00AF1477"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Que el Prestamista está interesado en participar en la Ronda de Financiación Privada y, en su caso, en adquirir la condición de socio de la Sociedad.</w:t>
      </w:r>
    </w:p>
    <w:p w14:paraId="1E106A8C" w14:textId="77777777" w:rsidR="00E96DA1" w:rsidRDefault="00E96DA1" w:rsidP="00E96DA1">
      <w:pPr>
        <w:pStyle w:val="ListParagraph"/>
        <w:rPr>
          <w:rFonts w:asciiTheme="majorBidi" w:hAnsiTheme="majorBidi" w:cstheme="majorBidi"/>
          <w:color w:val="000000"/>
          <w:sz w:val="24"/>
          <w:szCs w:val="24"/>
        </w:rPr>
      </w:pPr>
    </w:p>
    <w:p w14:paraId="63065071" w14:textId="5FEAD738" w:rsidR="00F83E67" w:rsidRPr="00A03A68" w:rsidRDefault="00F83E67" w:rsidP="00F83E67">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r w:rsidRPr="00A03A68">
        <w:rPr>
          <w:rFonts w:asciiTheme="majorBidi" w:hAnsiTheme="majorBidi" w:cstheme="majorBidi"/>
          <w:color w:val="000000"/>
          <w:sz w:val="24"/>
          <w:szCs w:val="24"/>
        </w:rPr>
        <w:t xml:space="preserve">Que el Prestamista y la Sociedad han mantenido conversaciones </w:t>
      </w:r>
      <w:r w:rsidR="00A011AC">
        <w:rPr>
          <w:rFonts w:asciiTheme="majorBidi" w:hAnsiTheme="majorBidi" w:cstheme="majorBidi"/>
          <w:color w:val="000000"/>
          <w:sz w:val="24"/>
          <w:szCs w:val="24"/>
        </w:rPr>
        <w:t xml:space="preserve">de forma </w:t>
      </w:r>
      <w:r w:rsidRPr="00A03A68">
        <w:rPr>
          <w:rFonts w:asciiTheme="majorBidi" w:hAnsiTheme="majorBidi" w:cstheme="majorBidi"/>
          <w:color w:val="000000"/>
          <w:sz w:val="24"/>
          <w:szCs w:val="24"/>
        </w:rPr>
        <w:t xml:space="preserve">constante y activa desde el mes de </w:t>
      </w:r>
      <w:r w:rsidR="000C144C">
        <w:rPr>
          <w:rFonts w:asciiTheme="majorBidi" w:hAnsiTheme="majorBidi" w:cstheme="majorBidi"/>
          <w:color w:val="000000"/>
          <w:sz w:val="24"/>
          <w:szCs w:val="24"/>
        </w:rPr>
        <w:t>febrero</w:t>
      </w:r>
      <w:r w:rsidR="001E04ED">
        <w:rPr>
          <w:rFonts w:asciiTheme="majorBidi" w:hAnsiTheme="majorBidi" w:cstheme="majorBidi"/>
          <w:color w:val="000000"/>
          <w:sz w:val="24"/>
          <w:szCs w:val="24"/>
        </w:rPr>
        <w:t xml:space="preserve"> </w:t>
      </w:r>
      <w:r w:rsidRPr="00A03A68">
        <w:rPr>
          <w:rFonts w:asciiTheme="majorBidi" w:hAnsiTheme="majorBidi" w:cstheme="majorBidi"/>
          <w:color w:val="000000"/>
          <w:sz w:val="24"/>
          <w:szCs w:val="24"/>
        </w:rPr>
        <w:t>de 202</w:t>
      </w:r>
      <w:r w:rsidR="000C144C">
        <w:rPr>
          <w:rFonts w:asciiTheme="majorBidi" w:hAnsiTheme="majorBidi" w:cstheme="majorBidi"/>
          <w:color w:val="000000"/>
          <w:sz w:val="24"/>
          <w:szCs w:val="24"/>
        </w:rPr>
        <w:t>6</w:t>
      </w:r>
      <w:r w:rsidRPr="00A03A68">
        <w:rPr>
          <w:rFonts w:asciiTheme="majorBidi" w:hAnsiTheme="majorBidi" w:cstheme="majorBidi"/>
          <w:color w:val="000000"/>
          <w:sz w:val="24"/>
          <w:szCs w:val="24"/>
        </w:rPr>
        <w:t xml:space="preserve"> con objeto de que el Prestamista</w:t>
      </w:r>
      <w:r w:rsidR="00D616FE">
        <w:rPr>
          <w:rFonts w:asciiTheme="majorBidi" w:hAnsiTheme="majorBidi" w:cstheme="majorBidi"/>
          <w:color w:val="000000"/>
          <w:sz w:val="24"/>
          <w:szCs w:val="24"/>
        </w:rPr>
        <w:t>: (i)</w:t>
      </w:r>
      <w:r w:rsidRPr="00A03A68">
        <w:rPr>
          <w:rFonts w:asciiTheme="majorBidi" w:hAnsiTheme="majorBidi" w:cstheme="majorBidi"/>
          <w:color w:val="000000"/>
          <w:sz w:val="24"/>
          <w:szCs w:val="24"/>
        </w:rPr>
        <w:t xml:space="preserve"> </w:t>
      </w:r>
      <w:r w:rsidR="00B46A9D">
        <w:rPr>
          <w:rFonts w:asciiTheme="majorBidi" w:hAnsiTheme="majorBidi" w:cstheme="majorBidi"/>
          <w:color w:val="000000"/>
          <w:sz w:val="24"/>
          <w:szCs w:val="24"/>
        </w:rPr>
        <w:t>conceda un préstamo convertible a la Sociedad</w:t>
      </w:r>
      <w:r w:rsidR="004039E1">
        <w:rPr>
          <w:rFonts w:asciiTheme="majorBidi" w:hAnsiTheme="majorBidi" w:cstheme="majorBidi"/>
          <w:color w:val="000000"/>
          <w:sz w:val="24"/>
          <w:szCs w:val="24"/>
        </w:rPr>
        <w:t xml:space="preserve"> y</w:t>
      </w:r>
      <w:r w:rsidR="00D616FE">
        <w:rPr>
          <w:rFonts w:asciiTheme="majorBidi" w:hAnsiTheme="majorBidi" w:cstheme="majorBidi"/>
          <w:color w:val="000000"/>
          <w:sz w:val="24"/>
          <w:szCs w:val="24"/>
        </w:rPr>
        <w:t xml:space="preserve"> (</w:t>
      </w:r>
      <w:proofErr w:type="spellStart"/>
      <w:r w:rsidR="00D616FE">
        <w:rPr>
          <w:rFonts w:asciiTheme="majorBidi" w:hAnsiTheme="majorBidi" w:cstheme="majorBidi"/>
          <w:color w:val="000000"/>
          <w:sz w:val="24"/>
          <w:szCs w:val="24"/>
        </w:rPr>
        <w:t>ii</w:t>
      </w:r>
      <w:proofErr w:type="spellEnd"/>
      <w:r w:rsidR="00D616FE">
        <w:rPr>
          <w:rFonts w:asciiTheme="majorBidi" w:hAnsiTheme="majorBidi" w:cstheme="majorBidi"/>
          <w:color w:val="000000"/>
          <w:sz w:val="24"/>
          <w:szCs w:val="24"/>
        </w:rPr>
        <w:t>)</w:t>
      </w:r>
      <w:r w:rsidR="00B46A9D">
        <w:rPr>
          <w:rFonts w:asciiTheme="majorBidi" w:hAnsiTheme="majorBidi" w:cstheme="majorBidi"/>
          <w:color w:val="000000"/>
          <w:sz w:val="24"/>
          <w:szCs w:val="24"/>
        </w:rPr>
        <w:t xml:space="preserve"> </w:t>
      </w:r>
      <w:r w:rsidRPr="00A03A68">
        <w:rPr>
          <w:rFonts w:asciiTheme="majorBidi" w:hAnsiTheme="majorBidi" w:cstheme="majorBidi"/>
          <w:color w:val="000000"/>
          <w:sz w:val="24"/>
          <w:szCs w:val="24"/>
        </w:rPr>
        <w:t xml:space="preserve">pueda, en su caso, adquirir la condición de socio de la Sociedad. </w:t>
      </w:r>
    </w:p>
    <w:p w14:paraId="30BF26A1" w14:textId="77777777" w:rsidR="00F83E67" w:rsidRDefault="00F83E67" w:rsidP="00F83E67">
      <w:pPr>
        <w:pStyle w:val="ListParagraph"/>
        <w:rPr>
          <w:rFonts w:asciiTheme="majorBidi" w:hAnsiTheme="majorBidi" w:cstheme="majorBidi"/>
          <w:color w:val="000000"/>
          <w:sz w:val="24"/>
          <w:szCs w:val="24"/>
        </w:rPr>
      </w:pPr>
    </w:p>
    <w:p w14:paraId="00000020" w14:textId="6458E3C4" w:rsidR="00AF1477" w:rsidRPr="00F73C71"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Que el Prestamista es consciente de que la concesión de un préstamo a </w:t>
      </w:r>
      <w:proofErr w:type="gramStart"/>
      <w:r w:rsidRPr="00F73C71">
        <w:rPr>
          <w:rFonts w:asciiTheme="majorBidi" w:hAnsiTheme="majorBidi" w:cstheme="majorBidi"/>
          <w:color w:val="000000"/>
          <w:sz w:val="24"/>
          <w:szCs w:val="24"/>
        </w:rPr>
        <w:t xml:space="preserve">una </w:t>
      </w:r>
      <w:r w:rsidRPr="00F73C71">
        <w:rPr>
          <w:rFonts w:asciiTheme="majorBidi" w:hAnsiTheme="majorBidi" w:cstheme="majorBidi"/>
          <w:i/>
          <w:color w:val="000000"/>
          <w:sz w:val="24"/>
          <w:szCs w:val="24"/>
        </w:rPr>
        <w:t>startup</w:t>
      </w:r>
      <w:proofErr w:type="gramEnd"/>
      <w:r w:rsidRPr="00F73C71">
        <w:rPr>
          <w:rFonts w:asciiTheme="majorBidi" w:hAnsiTheme="majorBidi" w:cstheme="majorBidi"/>
          <w:color w:val="000000"/>
          <w:sz w:val="24"/>
          <w:szCs w:val="24"/>
        </w:rPr>
        <w:t xml:space="preserve"> tiene ciertos riesgos para el Prestamista relacionados con la capacidad de repago del préstamo y, en este sentido se adjunta como </w:t>
      </w:r>
      <w:r w:rsidRPr="00F73C71">
        <w:rPr>
          <w:rFonts w:asciiTheme="majorBidi" w:hAnsiTheme="majorBidi" w:cstheme="majorBidi"/>
          <w:b/>
          <w:color w:val="000000"/>
          <w:sz w:val="24"/>
          <w:szCs w:val="24"/>
        </w:rPr>
        <w:t>Anexo I</w:t>
      </w:r>
      <w:r w:rsidRPr="00F73C71">
        <w:rPr>
          <w:rFonts w:asciiTheme="majorBidi" w:hAnsiTheme="majorBidi" w:cstheme="majorBidi"/>
          <w:color w:val="000000"/>
          <w:sz w:val="24"/>
          <w:szCs w:val="24"/>
        </w:rPr>
        <w:t xml:space="preserve"> </w:t>
      </w:r>
      <w:r w:rsidR="006543E3">
        <w:rPr>
          <w:rFonts w:asciiTheme="majorBidi" w:hAnsiTheme="majorBidi" w:cstheme="majorBidi"/>
          <w:color w:val="000000"/>
          <w:sz w:val="24"/>
          <w:szCs w:val="24"/>
        </w:rPr>
        <w:t xml:space="preserve">balance de situación y cuenta de </w:t>
      </w:r>
      <w:r w:rsidR="008E73F7">
        <w:rPr>
          <w:rFonts w:asciiTheme="majorBidi" w:hAnsiTheme="majorBidi" w:cstheme="majorBidi"/>
          <w:color w:val="000000"/>
          <w:sz w:val="24"/>
          <w:szCs w:val="24"/>
        </w:rPr>
        <w:t xml:space="preserve">pérdidas y ganancias </w:t>
      </w:r>
      <w:r w:rsidR="007B7703">
        <w:rPr>
          <w:rFonts w:asciiTheme="majorBidi" w:hAnsiTheme="majorBidi" w:cstheme="majorBidi"/>
          <w:color w:val="000000"/>
          <w:sz w:val="24"/>
          <w:szCs w:val="24"/>
        </w:rPr>
        <w:t>provisional</w:t>
      </w:r>
      <w:r w:rsidR="008E73F7">
        <w:rPr>
          <w:rFonts w:asciiTheme="majorBidi" w:hAnsiTheme="majorBidi" w:cstheme="majorBidi"/>
          <w:color w:val="000000"/>
          <w:sz w:val="24"/>
          <w:szCs w:val="24"/>
        </w:rPr>
        <w:t xml:space="preserve"> </w:t>
      </w:r>
      <w:r w:rsidR="008E73F7" w:rsidRPr="007B7703">
        <w:rPr>
          <w:rFonts w:asciiTheme="majorBidi" w:hAnsiTheme="majorBidi" w:cstheme="majorBidi"/>
          <w:color w:val="000000"/>
          <w:sz w:val="24"/>
          <w:szCs w:val="24"/>
        </w:rPr>
        <w:t xml:space="preserve">a </w:t>
      </w:r>
      <w:r w:rsidR="000C144C" w:rsidRPr="007B7703">
        <w:rPr>
          <w:rFonts w:asciiTheme="majorBidi" w:hAnsiTheme="majorBidi" w:cstheme="majorBidi"/>
          <w:color w:val="000000"/>
          <w:sz w:val="24"/>
          <w:szCs w:val="24"/>
        </w:rPr>
        <w:t>31</w:t>
      </w:r>
      <w:r w:rsidR="008E73F7" w:rsidRPr="007B7703">
        <w:rPr>
          <w:rFonts w:asciiTheme="majorBidi" w:hAnsiTheme="majorBidi" w:cstheme="majorBidi"/>
          <w:color w:val="000000"/>
          <w:sz w:val="24"/>
          <w:szCs w:val="24"/>
        </w:rPr>
        <w:t xml:space="preserve"> de </w:t>
      </w:r>
      <w:r w:rsidR="000C144C" w:rsidRPr="007B7703">
        <w:rPr>
          <w:rFonts w:asciiTheme="majorBidi" w:hAnsiTheme="majorBidi" w:cstheme="majorBidi"/>
          <w:color w:val="000000"/>
          <w:sz w:val="24"/>
          <w:szCs w:val="24"/>
        </w:rPr>
        <w:t>diciembre</w:t>
      </w:r>
      <w:r w:rsidR="008E73F7" w:rsidRPr="007B7703">
        <w:rPr>
          <w:rFonts w:asciiTheme="majorBidi" w:hAnsiTheme="majorBidi" w:cstheme="majorBidi"/>
          <w:color w:val="000000"/>
          <w:sz w:val="24"/>
          <w:szCs w:val="24"/>
        </w:rPr>
        <w:t xml:space="preserve"> de 202</w:t>
      </w:r>
      <w:r w:rsidR="007B7703" w:rsidRPr="007B7703">
        <w:rPr>
          <w:rFonts w:asciiTheme="majorBidi" w:hAnsiTheme="majorBidi" w:cstheme="majorBidi"/>
          <w:color w:val="000000"/>
          <w:sz w:val="24"/>
          <w:szCs w:val="24"/>
        </w:rPr>
        <w:t>5</w:t>
      </w:r>
      <w:r w:rsidRPr="007B7703">
        <w:rPr>
          <w:rFonts w:asciiTheme="majorBidi" w:hAnsiTheme="majorBidi" w:cstheme="majorBidi"/>
          <w:color w:val="000000"/>
          <w:sz w:val="24"/>
          <w:szCs w:val="24"/>
        </w:rPr>
        <w:t>.</w:t>
      </w:r>
    </w:p>
    <w:p w14:paraId="00000021"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24" w14:textId="77777777" w:rsidR="00AF1477" w:rsidRPr="00F73C71" w:rsidRDefault="00000000" w:rsidP="00F73C71">
      <w:pPr>
        <w:numPr>
          <w:ilvl w:val="0"/>
          <w:numId w:val="1"/>
        </w:numPr>
        <w:pBdr>
          <w:top w:val="nil"/>
          <w:left w:val="nil"/>
          <w:bottom w:val="nil"/>
          <w:right w:val="nil"/>
          <w:between w:val="nil"/>
        </w:pBd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Que, como fruto de lo anterior, es interés de las Partes la celebración del presente Acuerdo para la participación del Prestamista en la Ronda de Financiación Privada, que se regirá por las siguientes,</w:t>
      </w:r>
      <w:r w:rsidRPr="00F73C71">
        <w:rPr>
          <w:rFonts w:asciiTheme="majorBidi" w:hAnsiTheme="majorBidi" w:cstheme="majorBidi"/>
          <w:b/>
          <w:color w:val="000000"/>
          <w:sz w:val="24"/>
          <w:szCs w:val="24"/>
        </w:rPr>
        <w:t xml:space="preserve"> </w:t>
      </w:r>
    </w:p>
    <w:p w14:paraId="00000025"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26" w14:textId="77777777" w:rsidR="00AF1477" w:rsidRPr="00F73C71" w:rsidRDefault="00000000" w:rsidP="00F73C71">
      <w:pPr>
        <w:spacing w:line="276" w:lineRule="auto"/>
        <w:jc w:val="center"/>
        <w:rPr>
          <w:rFonts w:asciiTheme="majorBidi" w:hAnsiTheme="majorBidi" w:cstheme="majorBidi"/>
          <w:b/>
          <w:sz w:val="24"/>
          <w:szCs w:val="24"/>
        </w:rPr>
      </w:pPr>
      <w:r w:rsidRPr="00F73C71">
        <w:rPr>
          <w:rFonts w:asciiTheme="majorBidi" w:hAnsiTheme="majorBidi" w:cstheme="majorBidi"/>
          <w:b/>
          <w:sz w:val="24"/>
          <w:szCs w:val="24"/>
        </w:rPr>
        <w:t>CLÁUSULAS</w:t>
      </w:r>
    </w:p>
    <w:p w14:paraId="00000027" w14:textId="77777777" w:rsidR="00AF1477" w:rsidRPr="00F73C71" w:rsidRDefault="00AF1477" w:rsidP="00F73C71">
      <w:pPr>
        <w:spacing w:line="276" w:lineRule="auto"/>
        <w:jc w:val="center"/>
        <w:rPr>
          <w:rFonts w:asciiTheme="majorBidi" w:hAnsiTheme="majorBidi" w:cstheme="majorBidi"/>
          <w:b/>
          <w:sz w:val="24"/>
          <w:szCs w:val="24"/>
        </w:rPr>
      </w:pPr>
    </w:p>
    <w:p w14:paraId="00000028"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bookmarkStart w:id="3" w:name="_heading=h.3znysh7" w:colFirst="0" w:colLast="0"/>
      <w:bookmarkEnd w:id="3"/>
      <w:r w:rsidRPr="00F73C71">
        <w:rPr>
          <w:rFonts w:asciiTheme="majorBidi" w:hAnsiTheme="majorBidi" w:cstheme="majorBidi"/>
          <w:b/>
          <w:color w:val="000000"/>
          <w:sz w:val="24"/>
          <w:szCs w:val="24"/>
        </w:rPr>
        <w:t>CANTIDADES A ENTREGAR</w:t>
      </w:r>
    </w:p>
    <w:p w14:paraId="00000029"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2A" w14:textId="36926249" w:rsidR="00AF1477" w:rsidRPr="00F73C71" w:rsidRDefault="00000000" w:rsidP="00484A24">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En virtud del presente Acuerdo, el Prestamista se compromete a entregar a la Sociedad la cantidad de </w:t>
      </w:r>
      <w:r w:rsidR="002678A3" w:rsidRPr="00F73C71">
        <w:rPr>
          <w:rFonts w:asciiTheme="majorBidi" w:hAnsiTheme="majorBidi" w:cstheme="majorBidi"/>
          <w:color w:val="000000"/>
          <w:sz w:val="24"/>
          <w:szCs w:val="24"/>
          <w:highlight w:val="yellow"/>
        </w:rPr>
        <w:t>[●]</w:t>
      </w:r>
      <w:r w:rsidR="002678A3">
        <w:rPr>
          <w:rFonts w:asciiTheme="majorBidi" w:hAnsiTheme="majorBidi" w:cstheme="majorBidi"/>
          <w:color w:val="000000"/>
          <w:sz w:val="24"/>
          <w:szCs w:val="24"/>
        </w:rPr>
        <w:t xml:space="preserve"> </w:t>
      </w:r>
      <w:r w:rsidRPr="00484A24">
        <w:rPr>
          <w:rFonts w:asciiTheme="majorBidi" w:hAnsiTheme="majorBidi" w:cstheme="majorBidi"/>
          <w:b/>
          <w:sz w:val="24"/>
          <w:szCs w:val="24"/>
        </w:rPr>
        <w:t>EUROS (</w:t>
      </w:r>
      <w:r w:rsidR="002678A3" w:rsidRPr="00F73C71">
        <w:rPr>
          <w:rFonts w:asciiTheme="majorBidi" w:hAnsiTheme="majorBidi" w:cstheme="majorBidi"/>
          <w:color w:val="000000"/>
          <w:sz w:val="24"/>
          <w:szCs w:val="24"/>
          <w:highlight w:val="yellow"/>
        </w:rPr>
        <w:t>[●]</w:t>
      </w:r>
      <w:r w:rsidRPr="00484A24">
        <w:rPr>
          <w:rFonts w:asciiTheme="majorBidi" w:hAnsiTheme="majorBidi" w:cstheme="majorBidi"/>
          <w:b/>
          <w:sz w:val="24"/>
          <w:szCs w:val="24"/>
        </w:rPr>
        <w:t xml:space="preserve"> €) </w:t>
      </w:r>
      <w:r w:rsidRPr="00484A24">
        <w:rPr>
          <w:rFonts w:asciiTheme="majorBidi" w:hAnsiTheme="majorBidi" w:cstheme="majorBidi"/>
          <w:sz w:val="24"/>
          <w:szCs w:val="24"/>
        </w:rPr>
        <w:t>en</w:t>
      </w:r>
      <w:r w:rsidRPr="00F73C71">
        <w:rPr>
          <w:rFonts w:asciiTheme="majorBidi" w:hAnsiTheme="majorBidi" w:cstheme="majorBidi"/>
          <w:b/>
          <w:sz w:val="24"/>
          <w:szCs w:val="24"/>
        </w:rPr>
        <w:t xml:space="preserve"> </w:t>
      </w:r>
      <w:r w:rsidRPr="00F73C71">
        <w:rPr>
          <w:rFonts w:asciiTheme="majorBidi" w:hAnsiTheme="majorBidi" w:cstheme="majorBidi"/>
          <w:sz w:val="24"/>
          <w:szCs w:val="24"/>
        </w:rPr>
        <w:t>calidad de préstamo convertible (en adelante, el “</w:t>
      </w:r>
      <w:r w:rsidRPr="00F73C71">
        <w:rPr>
          <w:rFonts w:asciiTheme="majorBidi" w:hAnsiTheme="majorBidi" w:cstheme="majorBidi"/>
          <w:b/>
          <w:sz w:val="24"/>
          <w:szCs w:val="24"/>
        </w:rPr>
        <w:t>Préstamo Convertible</w:t>
      </w:r>
      <w:r w:rsidRPr="00F73C71">
        <w:rPr>
          <w:rFonts w:asciiTheme="majorBidi" w:hAnsiTheme="majorBidi" w:cstheme="majorBidi"/>
          <w:sz w:val="24"/>
          <w:szCs w:val="24"/>
        </w:rPr>
        <w:t xml:space="preserve">”). La cantidad concedida por el Prestamista tendrá naturaleza de convertible en participaciones sociales de la Sociedad, conforme a lo previsto en la cláusula ‎6 siguiente. </w:t>
      </w:r>
    </w:p>
    <w:p w14:paraId="0000002B" w14:textId="77777777" w:rsidR="00AF1477" w:rsidRPr="00F73C71" w:rsidRDefault="00AF1477" w:rsidP="00F73C71">
      <w:pPr>
        <w:spacing w:line="276" w:lineRule="auto"/>
        <w:jc w:val="both"/>
        <w:rPr>
          <w:rFonts w:asciiTheme="majorBidi" w:hAnsiTheme="majorBidi" w:cstheme="majorBidi"/>
          <w:sz w:val="24"/>
          <w:szCs w:val="24"/>
        </w:rPr>
      </w:pPr>
    </w:p>
    <w:p w14:paraId="0000002C"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 cantidad prestada a la Sociedad en virtud de la Ronda de Financiación Privada se destinará a la financiación y desarrollo del Negocio de la Sociedad referido en el Expositivo ‎‎I anterior. </w:t>
      </w:r>
    </w:p>
    <w:p w14:paraId="0000002D" w14:textId="77777777" w:rsidR="00AF1477" w:rsidRPr="00F73C71" w:rsidRDefault="00AF1477" w:rsidP="00F73C71">
      <w:pPr>
        <w:tabs>
          <w:tab w:val="left" w:pos="142"/>
        </w:tabs>
        <w:spacing w:line="276" w:lineRule="auto"/>
        <w:jc w:val="both"/>
        <w:rPr>
          <w:rFonts w:asciiTheme="majorBidi" w:hAnsiTheme="majorBidi" w:cstheme="majorBidi"/>
          <w:sz w:val="24"/>
          <w:szCs w:val="24"/>
        </w:rPr>
      </w:pPr>
    </w:p>
    <w:p w14:paraId="0000002E"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FORMA DE PAGO</w:t>
      </w:r>
    </w:p>
    <w:p w14:paraId="0000002F"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30" w14:textId="51EA361B"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El Prestamista se compromete a entregar a la Sociedad la cantidad del Préstamo Convertible, referida en la cláusula ‎1 anterior, en el plazo máximo de diez (10) días naturales desde la firma del presente Acuerdo, mediante una única transferencia bancaria a la cuenta corriente titularidad de Sociedad, con número </w:t>
      </w:r>
      <w:r w:rsidRPr="00196625">
        <w:rPr>
          <w:rFonts w:asciiTheme="majorBidi" w:hAnsiTheme="majorBidi" w:cstheme="majorBidi"/>
          <w:sz w:val="24"/>
          <w:szCs w:val="24"/>
        </w:rPr>
        <w:t xml:space="preserve">de IBAN </w:t>
      </w:r>
      <w:r w:rsidR="001A3453" w:rsidRPr="00196625">
        <w:rPr>
          <w:rFonts w:asciiTheme="majorBidi" w:hAnsiTheme="majorBidi" w:cstheme="majorBidi"/>
          <w:sz w:val="24"/>
          <w:szCs w:val="24"/>
        </w:rPr>
        <w:t>ES91 2100 3683 5822 0010 4851</w:t>
      </w:r>
      <w:r w:rsidRPr="00196625">
        <w:rPr>
          <w:rFonts w:asciiTheme="majorBidi" w:hAnsiTheme="majorBidi" w:cstheme="majorBidi"/>
          <w:sz w:val="24"/>
          <w:szCs w:val="24"/>
        </w:rPr>
        <w:t>.</w:t>
      </w:r>
      <w:r w:rsidRPr="00F73C71">
        <w:rPr>
          <w:rFonts w:asciiTheme="majorBidi" w:hAnsiTheme="majorBidi" w:cstheme="majorBidi"/>
          <w:sz w:val="24"/>
          <w:szCs w:val="24"/>
        </w:rPr>
        <w:t xml:space="preserve"> </w:t>
      </w:r>
    </w:p>
    <w:p w14:paraId="00000031" w14:textId="77777777" w:rsidR="00AF1477" w:rsidRPr="00F73C71" w:rsidRDefault="00AF1477" w:rsidP="00F73C71">
      <w:pPr>
        <w:tabs>
          <w:tab w:val="left" w:pos="142"/>
        </w:tabs>
        <w:spacing w:line="276" w:lineRule="auto"/>
        <w:ind w:left="709"/>
        <w:jc w:val="both"/>
        <w:rPr>
          <w:rFonts w:asciiTheme="majorBidi" w:hAnsiTheme="majorBidi" w:cstheme="majorBidi"/>
          <w:sz w:val="24"/>
          <w:szCs w:val="24"/>
        </w:rPr>
      </w:pPr>
    </w:p>
    <w:p w14:paraId="00000032"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FECHA DE VENCIMIENTO DEL PRÉSTAMO</w:t>
      </w:r>
    </w:p>
    <w:p w14:paraId="00000033"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34"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Las Partes acuerdan que el vencimiento del presente Acuerdo y, consecuentemente, del Préstamo Convertible, se producirá en alguna de las siguientes fechas, la que ocurra antes, siempre que el Prestamista no ejercite la Opción de Capitalización prevista en la cláusula ‎6 siguiente: </w:t>
      </w:r>
    </w:p>
    <w:p w14:paraId="00000035" w14:textId="77777777" w:rsidR="00AF1477" w:rsidRPr="00F73C71" w:rsidRDefault="00AF1477" w:rsidP="00F73C71">
      <w:pPr>
        <w:spacing w:line="276" w:lineRule="auto"/>
        <w:ind w:left="1418" w:hanging="709"/>
        <w:jc w:val="both"/>
        <w:rPr>
          <w:rFonts w:asciiTheme="majorBidi" w:hAnsiTheme="majorBidi" w:cstheme="majorBidi"/>
          <w:sz w:val="24"/>
          <w:szCs w:val="24"/>
        </w:rPr>
      </w:pPr>
    </w:p>
    <w:p w14:paraId="00000036" w14:textId="16FCF9A8" w:rsidR="00AF1477" w:rsidRPr="00F73C71" w:rsidRDefault="00000000" w:rsidP="00F73C71">
      <w:pPr>
        <w:numPr>
          <w:ilvl w:val="0"/>
          <w:numId w:val="8"/>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transcurridos </w:t>
      </w:r>
      <w:r w:rsidRPr="00196625">
        <w:rPr>
          <w:rFonts w:asciiTheme="majorBidi" w:hAnsiTheme="majorBidi" w:cstheme="majorBidi"/>
          <w:color w:val="000000"/>
          <w:sz w:val="24"/>
          <w:szCs w:val="24"/>
        </w:rPr>
        <w:t xml:space="preserve">dieciocho (18) meses desde la firma de la </w:t>
      </w:r>
      <w:r w:rsidR="00E61932" w:rsidRPr="00196625">
        <w:rPr>
          <w:rFonts w:asciiTheme="majorBidi" w:hAnsiTheme="majorBidi" w:cstheme="majorBidi"/>
          <w:color w:val="000000"/>
          <w:sz w:val="24"/>
          <w:szCs w:val="24"/>
        </w:rPr>
        <w:t>F</w:t>
      </w:r>
      <w:r w:rsidRPr="00196625">
        <w:rPr>
          <w:rFonts w:asciiTheme="majorBidi" w:hAnsiTheme="majorBidi" w:cstheme="majorBidi"/>
          <w:color w:val="000000"/>
          <w:sz w:val="24"/>
          <w:szCs w:val="24"/>
        </w:rPr>
        <w:t xml:space="preserve">echa de </w:t>
      </w:r>
      <w:r w:rsidR="00E61932" w:rsidRPr="00196625">
        <w:rPr>
          <w:rFonts w:asciiTheme="majorBidi" w:hAnsiTheme="majorBidi" w:cstheme="majorBidi"/>
          <w:color w:val="000000"/>
          <w:sz w:val="24"/>
          <w:szCs w:val="24"/>
        </w:rPr>
        <w:t>F</w:t>
      </w:r>
      <w:r w:rsidRPr="00196625">
        <w:rPr>
          <w:rFonts w:asciiTheme="majorBidi" w:hAnsiTheme="majorBidi" w:cstheme="majorBidi"/>
          <w:color w:val="000000"/>
          <w:sz w:val="24"/>
          <w:szCs w:val="24"/>
        </w:rPr>
        <w:t>irma</w:t>
      </w:r>
      <w:r w:rsidRPr="00F73C71">
        <w:rPr>
          <w:rFonts w:asciiTheme="majorBidi" w:hAnsiTheme="majorBidi" w:cstheme="majorBidi"/>
          <w:color w:val="000000"/>
          <w:sz w:val="24"/>
          <w:szCs w:val="24"/>
        </w:rPr>
        <w:t xml:space="preserve"> del presente Acuerdo (en adelante, la “</w:t>
      </w:r>
      <w:r w:rsidRPr="00F73C71">
        <w:rPr>
          <w:rFonts w:asciiTheme="majorBidi" w:hAnsiTheme="majorBidi" w:cstheme="majorBidi"/>
          <w:b/>
          <w:color w:val="000000"/>
          <w:sz w:val="24"/>
          <w:szCs w:val="24"/>
        </w:rPr>
        <w:t>Fecha de Vencimiento</w:t>
      </w:r>
      <w:r w:rsidRPr="00F73C71">
        <w:rPr>
          <w:rFonts w:asciiTheme="majorBidi" w:hAnsiTheme="majorBidi" w:cstheme="majorBidi"/>
          <w:color w:val="000000"/>
          <w:sz w:val="24"/>
          <w:szCs w:val="24"/>
        </w:rPr>
        <w:t xml:space="preserve">”); o, </w:t>
      </w:r>
    </w:p>
    <w:p w14:paraId="00000037"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p w14:paraId="00000038" w14:textId="64585A57" w:rsidR="00AF1477" w:rsidRPr="00F73C71" w:rsidRDefault="00000000" w:rsidP="00F73C71">
      <w:pPr>
        <w:numPr>
          <w:ilvl w:val="0"/>
          <w:numId w:val="8"/>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en la fecha en que se formalice la Ronda de Inversión referida en el Expositivo ‎II anterior, con independencia del capital finalmente obtenido en la misma (en adelante, la “</w:t>
      </w:r>
      <w:r w:rsidRPr="00F73C71">
        <w:rPr>
          <w:rFonts w:asciiTheme="majorBidi" w:hAnsiTheme="majorBidi" w:cstheme="majorBidi"/>
          <w:b/>
          <w:color w:val="000000"/>
          <w:sz w:val="24"/>
          <w:szCs w:val="24"/>
        </w:rPr>
        <w:t>Fecha de Vencimiento Anticipado</w:t>
      </w:r>
      <w:r w:rsidRPr="00F73C71">
        <w:rPr>
          <w:rFonts w:asciiTheme="majorBidi" w:hAnsiTheme="majorBidi" w:cstheme="majorBidi"/>
          <w:color w:val="000000"/>
          <w:sz w:val="24"/>
          <w:szCs w:val="24"/>
        </w:rPr>
        <w:t>”)</w:t>
      </w:r>
      <w:r w:rsidR="00B572BB">
        <w:rPr>
          <w:rFonts w:asciiTheme="majorBidi" w:hAnsiTheme="majorBidi" w:cstheme="majorBidi"/>
          <w:color w:val="000000"/>
          <w:sz w:val="24"/>
          <w:szCs w:val="24"/>
        </w:rPr>
        <w:t xml:space="preserve"> </w:t>
      </w:r>
      <w:r w:rsidR="00B572BB" w:rsidRPr="00F73C71">
        <w:rPr>
          <w:rFonts w:asciiTheme="majorBidi" w:hAnsiTheme="majorBidi" w:cstheme="majorBidi"/>
          <w:color w:val="000000"/>
          <w:sz w:val="24"/>
          <w:szCs w:val="24"/>
        </w:rPr>
        <w:t>en cuyo caso, el Prestamista estará obligado a optar por la Opción de Capitalización y la Sociedad a convertir el Préstamo Convertible en participaciones sociales de la Sociedad de la misma clase y con los mismos derechos que tengan, en su caso, los suscriptores de la Ronda de Inversión</w:t>
      </w:r>
      <w:r w:rsidRPr="00F73C71">
        <w:rPr>
          <w:rFonts w:asciiTheme="majorBidi" w:hAnsiTheme="majorBidi" w:cstheme="majorBidi"/>
          <w:color w:val="000000"/>
          <w:sz w:val="24"/>
          <w:szCs w:val="24"/>
        </w:rPr>
        <w:t>; o,</w:t>
      </w:r>
    </w:p>
    <w:p w14:paraId="00000039"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p w14:paraId="0000003A" w14:textId="77777777" w:rsidR="00AF1477" w:rsidRPr="00F73C71" w:rsidRDefault="00000000" w:rsidP="00F73C71">
      <w:pPr>
        <w:numPr>
          <w:ilvl w:val="0"/>
          <w:numId w:val="8"/>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en la fecha en la que se produzca un potencial Evento de Liquidez –según el mismo se define a continuación–, en cuyo caso, el Prestamista estará obligado a optar por la Opción de Capitalización y la Sociedad a convertir el Préstamo Convertible en participaciones sociales de la Sociedad de la misma clase y con los mismos derechos que tengan, en su caso, los suscriptores de la Ronda de Inversión. A estos efectos, se entenderá por “</w:t>
      </w:r>
      <w:r w:rsidRPr="00F73C71">
        <w:rPr>
          <w:rFonts w:asciiTheme="majorBidi" w:hAnsiTheme="majorBidi" w:cstheme="majorBidi"/>
          <w:b/>
          <w:color w:val="000000"/>
          <w:sz w:val="24"/>
          <w:szCs w:val="24"/>
        </w:rPr>
        <w:t>Evento de Liquidez</w:t>
      </w:r>
      <w:r w:rsidRPr="00F73C71">
        <w:rPr>
          <w:rFonts w:asciiTheme="majorBidi" w:hAnsiTheme="majorBidi" w:cstheme="majorBidi"/>
          <w:color w:val="000000"/>
          <w:sz w:val="24"/>
          <w:szCs w:val="24"/>
        </w:rPr>
        <w:t>”:</w:t>
      </w:r>
    </w:p>
    <w:p w14:paraId="0000003B"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3C" w14:textId="77777777" w:rsidR="00AF1477" w:rsidRPr="00F73C71" w:rsidRDefault="00000000" w:rsidP="00F73C71">
      <w:pPr>
        <w:pStyle w:val="Heading4"/>
        <w:numPr>
          <w:ilvl w:val="0"/>
          <w:numId w:val="4"/>
        </w:numPr>
        <w:spacing w:before="0" w:after="0"/>
        <w:ind w:left="1134" w:hanging="567"/>
        <w:rPr>
          <w:rFonts w:asciiTheme="majorBidi" w:hAnsiTheme="majorBidi" w:cstheme="majorBidi"/>
        </w:rPr>
      </w:pPr>
      <w:bookmarkStart w:id="4" w:name="_heading=h.2et92p0" w:colFirst="0" w:colLast="0"/>
      <w:bookmarkEnd w:id="4"/>
      <w:r w:rsidRPr="00F73C71">
        <w:rPr>
          <w:rFonts w:asciiTheme="majorBidi" w:hAnsiTheme="majorBidi" w:cstheme="majorBidi"/>
        </w:rPr>
        <w:t xml:space="preserve">cualquier supuesto de liquidación o disolución voluntaria o involuntaria de la Sociedad; </w:t>
      </w:r>
    </w:p>
    <w:p w14:paraId="0000003D" w14:textId="77777777" w:rsidR="00AF1477" w:rsidRPr="00F73C71" w:rsidRDefault="00AF1477" w:rsidP="00F73C71">
      <w:pPr>
        <w:spacing w:line="276" w:lineRule="auto"/>
        <w:rPr>
          <w:rFonts w:asciiTheme="majorBidi" w:hAnsiTheme="majorBidi" w:cstheme="majorBidi"/>
          <w:sz w:val="24"/>
          <w:szCs w:val="24"/>
        </w:rPr>
      </w:pPr>
    </w:p>
    <w:p w14:paraId="0000003E" w14:textId="77777777" w:rsidR="00AF1477" w:rsidRPr="00F73C71" w:rsidRDefault="00000000" w:rsidP="00F73C71">
      <w:pPr>
        <w:pStyle w:val="Heading4"/>
        <w:numPr>
          <w:ilvl w:val="0"/>
          <w:numId w:val="4"/>
        </w:numPr>
        <w:spacing w:before="0" w:after="0"/>
        <w:ind w:left="1134" w:hanging="567"/>
        <w:rPr>
          <w:rFonts w:asciiTheme="majorBidi" w:hAnsiTheme="majorBidi" w:cstheme="majorBidi"/>
        </w:rPr>
      </w:pPr>
      <w:bookmarkStart w:id="5" w:name="_heading=h.tyjcwt" w:colFirst="0" w:colLast="0"/>
      <w:bookmarkEnd w:id="5"/>
      <w:r w:rsidRPr="00F73C71">
        <w:rPr>
          <w:rFonts w:asciiTheme="majorBidi" w:hAnsiTheme="majorBidi" w:cstheme="majorBidi"/>
        </w:rPr>
        <w:t xml:space="preserve">cualquier supuesto de fusión, adquisición, cambio de control, o cualquier otro tipo de operación en virtud de la cual los socios existentes de la Sociedad previo al cierre de la operación no continúen ostentando más del cincuenta y uno por ciento (51%) de los derechos de voto en la sociedad resultante; </w:t>
      </w:r>
    </w:p>
    <w:p w14:paraId="0000003F" w14:textId="77777777" w:rsidR="00AF1477" w:rsidRPr="00F73C71" w:rsidRDefault="00AF1477" w:rsidP="00F73C71">
      <w:pPr>
        <w:spacing w:line="276" w:lineRule="auto"/>
        <w:rPr>
          <w:rFonts w:asciiTheme="majorBidi" w:hAnsiTheme="majorBidi" w:cstheme="majorBidi"/>
          <w:sz w:val="24"/>
          <w:szCs w:val="24"/>
        </w:rPr>
      </w:pPr>
    </w:p>
    <w:p w14:paraId="00000040" w14:textId="77777777" w:rsidR="00AF1477" w:rsidRPr="00F73C71" w:rsidRDefault="00000000" w:rsidP="00F73C71">
      <w:pPr>
        <w:pStyle w:val="Heading4"/>
        <w:numPr>
          <w:ilvl w:val="0"/>
          <w:numId w:val="4"/>
        </w:numPr>
        <w:spacing w:before="0" w:after="0"/>
        <w:ind w:left="1134" w:hanging="567"/>
        <w:rPr>
          <w:rFonts w:asciiTheme="majorBidi" w:hAnsiTheme="majorBidi" w:cstheme="majorBidi"/>
        </w:rPr>
      </w:pPr>
      <w:bookmarkStart w:id="6" w:name="_heading=h.3dy6vkm" w:colFirst="0" w:colLast="0"/>
      <w:bookmarkEnd w:id="6"/>
      <w:r w:rsidRPr="00F73C71">
        <w:rPr>
          <w:rFonts w:asciiTheme="majorBidi" w:hAnsiTheme="majorBidi" w:cstheme="majorBidi"/>
        </w:rPr>
        <w:t xml:space="preserve">cualquier tipo de venta, transmisión, cesión o licencia en exclusiva de sustancialmente todos los activos de la Sociedad (incluyendo en virtud del </w:t>
      </w:r>
      <w:r w:rsidRPr="00F73C71">
        <w:rPr>
          <w:rFonts w:asciiTheme="majorBidi" w:hAnsiTheme="majorBidi" w:cstheme="majorBidi"/>
        </w:rPr>
        <w:lastRenderedPageBreak/>
        <w:t>otorgamiento de derechos de uso exclusivos sobre su tecnología); y/o,</w:t>
      </w:r>
    </w:p>
    <w:p w14:paraId="00000041" w14:textId="77777777" w:rsidR="00AF1477" w:rsidRPr="00F73C71" w:rsidRDefault="00AF1477" w:rsidP="00F73C71">
      <w:pPr>
        <w:spacing w:line="276" w:lineRule="auto"/>
        <w:rPr>
          <w:rFonts w:asciiTheme="majorBidi" w:hAnsiTheme="majorBidi" w:cstheme="majorBidi"/>
          <w:sz w:val="24"/>
          <w:szCs w:val="24"/>
        </w:rPr>
      </w:pPr>
    </w:p>
    <w:p w14:paraId="00000042" w14:textId="77777777" w:rsidR="00AF1477" w:rsidRPr="00F73C71" w:rsidRDefault="00000000" w:rsidP="00F73C71">
      <w:pPr>
        <w:pStyle w:val="Heading4"/>
        <w:numPr>
          <w:ilvl w:val="0"/>
          <w:numId w:val="4"/>
        </w:numPr>
        <w:spacing w:before="0" w:after="0"/>
        <w:ind w:left="1134" w:hanging="567"/>
        <w:rPr>
          <w:rFonts w:asciiTheme="majorBidi" w:hAnsiTheme="majorBidi" w:cstheme="majorBidi"/>
        </w:rPr>
      </w:pPr>
      <w:r w:rsidRPr="00F73C71">
        <w:rPr>
          <w:rFonts w:asciiTheme="majorBidi" w:hAnsiTheme="majorBidi" w:cstheme="majorBidi"/>
        </w:rPr>
        <w:t>en definitiva, cualquier otro negocio jurídico que implique o pueda implicar directa o indirectamente una enajenación del Negocio de la Sociedad.</w:t>
      </w:r>
    </w:p>
    <w:p w14:paraId="00000043" w14:textId="77777777" w:rsidR="00AF1477" w:rsidRPr="00F73C71" w:rsidRDefault="00AF1477" w:rsidP="00F73C71">
      <w:pPr>
        <w:pBdr>
          <w:top w:val="nil"/>
          <w:left w:val="nil"/>
          <w:bottom w:val="nil"/>
          <w:right w:val="nil"/>
          <w:between w:val="nil"/>
        </w:pBdr>
        <w:spacing w:line="276" w:lineRule="auto"/>
        <w:ind w:left="1134"/>
        <w:jc w:val="both"/>
        <w:rPr>
          <w:rFonts w:asciiTheme="majorBidi" w:hAnsiTheme="majorBidi" w:cstheme="majorBidi"/>
          <w:color w:val="000000"/>
          <w:sz w:val="24"/>
          <w:szCs w:val="24"/>
        </w:rPr>
      </w:pPr>
    </w:p>
    <w:bookmarkStart w:id="7" w:name="_heading=h.1t3h5sf" w:colFirst="0" w:colLast="0"/>
    <w:bookmarkEnd w:id="7"/>
    <w:p w14:paraId="00000044"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sdt>
        <w:sdtPr>
          <w:rPr>
            <w:rFonts w:asciiTheme="majorBidi" w:hAnsiTheme="majorBidi" w:cstheme="majorBidi"/>
            <w:sz w:val="24"/>
            <w:szCs w:val="24"/>
          </w:rPr>
          <w:tag w:val="goog_rdk_14"/>
          <w:id w:val="-1347549303"/>
        </w:sdtPr>
        <w:sdtContent/>
      </w:sdt>
      <w:r w:rsidRPr="00F73C71">
        <w:rPr>
          <w:rFonts w:asciiTheme="majorBidi" w:hAnsiTheme="majorBidi" w:cstheme="majorBidi"/>
          <w:b/>
          <w:color w:val="000000"/>
          <w:sz w:val="24"/>
          <w:szCs w:val="24"/>
        </w:rPr>
        <w:t>INTERESES</w:t>
      </w:r>
    </w:p>
    <w:p w14:paraId="00000045"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46" w14:textId="35B12B6F" w:rsidR="00AF1477" w:rsidRPr="00F73C71" w:rsidRDefault="00000000" w:rsidP="00F73C71">
      <w:pPr>
        <w:tabs>
          <w:tab w:val="left" w:pos="142"/>
        </w:tabs>
        <w:spacing w:line="276" w:lineRule="auto"/>
        <w:jc w:val="both"/>
        <w:rPr>
          <w:rFonts w:asciiTheme="majorBidi" w:hAnsiTheme="majorBidi" w:cstheme="majorBidi"/>
          <w:sz w:val="24"/>
          <w:szCs w:val="24"/>
        </w:rPr>
      </w:pPr>
      <w:sdt>
        <w:sdtPr>
          <w:rPr>
            <w:rFonts w:asciiTheme="majorBidi" w:hAnsiTheme="majorBidi" w:cstheme="majorBidi"/>
            <w:sz w:val="24"/>
            <w:szCs w:val="24"/>
          </w:rPr>
          <w:tag w:val="goog_rdk_15"/>
          <w:id w:val="-1203551703"/>
        </w:sdtPr>
        <w:sdtContent/>
      </w:sdt>
      <w:r w:rsidRPr="00F73C71">
        <w:rPr>
          <w:rFonts w:asciiTheme="majorBidi" w:hAnsiTheme="majorBidi" w:cstheme="majorBidi"/>
          <w:sz w:val="24"/>
          <w:szCs w:val="24"/>
        </w:rPr>
        <w:t xml:space="preserve">Las Partes acuerdan que el Préstamo Convertible devengará un interés anual </w:t>
      </w:r>
      <w:r w:rsidRPr="004623BE">
        <w:rPr>
          <w:rFonts w:asciiTheme="majorBidi" w:hAnsiTheme="majorBidi" w:cstheme="majorBidi"/>
          <w:sz w:val="24"/>
          <w:szCs w:val="24"/>
        </w:rPr>
        <w:t xml:space="preserve">del </w:t>
      </w:r>
      <w:r w:rsidRPr="00196625">
        <w:rPr>
          <w:rFonts w:asciiTheme="majorBidi" w:hAnsiTheme="majorBidi" w:cstheme="majorBidi"/>
          <w:sz w:val="24"/>
          <w:szCs w:val="24"/>
        </w:rPr>
        <w:t>0,50%.</w:t>
      </w:r>
      <w:r w:rsidRPr="00F73C71">
        <w:rPr>
          <w:rFonts w:asciiTheme="majorBidi" w:hAnsiTheme="majorBidi" w:cstheme="majorBidi"/>
          <w:sz w:val="24"/>
          <w:szCs w:val="24"/>
        </w:rPr>
        <w:t xml:space="preserve"> Los intereses se devengarán día a día sobre la base de un año natural de 365 días y se liquidarán en la Fecha de Vencimiento o, en su caso, en la Fecha de Vencimiento Anticipado.</w:t>
      </w:r>
    </w:p>
    <w:p w14:paraId="00000047" w14:textId="77777777" w:rsidR="00AF1477" w:rsidRPr="00F73C71" w:rsidRDefault="00AF1477" w:rsidP="00F73C71">
      <w:pPr>
        <w:spacing w:line="276" w:lineRule="auto"/>
        <w:jc w:val="both"/>
        <w:rPr>
          <w:rFonts w:asciiTheme="majorBidi" w:hAnsiTheme="majorBidi" w:cstheme="majorBidi"/>
          <w:sz w:val="24"/>
          <w:szCs w:val="24"/>
        </w:rPr>
      </w:pPr>
    </w:p>
    <w:p w14:paraId="00000048"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bookmarkStart w:id="8" w:name="_heading=h.4d34og8" w:colFirst="0" w:colLast="0"/>
      <w:bookmarkEnd w:id="8"/>
      <w:r w:rsidRPr="00F73C71">
        <w:rPr>
          <w:rFonts w:asciiTheme="majorBidi" w:hAnsiTheme="majorBidi" w:cstheme="majorBidi"/>
          <w:b/>
          <w:color w:val="000000"/>
          <w:sz w:val="24"/>
          <w:szCs w:val="24"/>
        </w:rPr>
        <w:t>AMORTIZACIÓN DEL PRÉSTAMO CONVERTIBLE</w:t>
      </w:r>
    </w:p>
    <w:p w14:paraId="00000049"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4A"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El importe del principal del Préstamo Convertible, más los intereses devengados, conforme a lo previsto en la cláusula ‎4 anterior, deberán ser reembolsados y abonados al Prestamista dentro de los sesenta (60) días naturales siguientes a la Fecha de Vencimiento o, en su caso, dentro de los treinta (30) días naturales siguientes a la Fecha de Vencimiento Anticipado, siempre que el Prestamista no ejercite la Opción de Capitalización prevista en la cláusula ‎6 siguiente, en cuyo caso, se capitalizará principal e intereses de forma obligatoria. </w:t>
      </w:r>
    </w:p>
    <w:p w14:paraId="0000004B" w14:textId="77777777" w:rsidR="00AF1477" w:rsidRPr="00F73C71" w:rsidRDefault="00AF1477" w:rsidP="00F73C71">
      <w:pPr>
        <w:spacing w:line="276" w:lineRule="auto"/>
        <w:jc w:val="both"/>
        <w:rPr>
          <w:rFonts w:asciiTheme="majorBidi" w:hAnsiTheme="majorBidi" w:cstheme="majorBidi"/>
          <w:sz w:val="24"/>
          <w:szCs w:val="24"/>
        </w:rPr>
      </w:pPr>
    </w:p>
    <w:p w14:paraId="0000004C"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 Sociedad, en su caso, deberá abonar el importe que corresponda, en los plazos previstos en el párrafo anterior, mediante transferencia bancaria a la cuenta corriente que a tal efecto designe el Prestamista. </w:t>
      </w:r>
    </w:p>
    <w:p w14:paraId="0000004D" w14:textId="77777777" w:rsidR="00AF1477" w:rsidRPr="00F73C71" w:rsidRDefault="00AF1477" w:rsidP="00F73C71">
      <w:pPr>
        <w:spacing w:line="276" w:lineRule="auto"/>
        <w:jc w:val="both"/>
        <w:rPr>
          <w:rFonts w:asciiTheme="majorBidi" w:hAnsiTheme="majorBidi" w:cstheme="majorBidi"/>
          <w:sz w:val="24"/>
          <w:szCs w:val="24"/>
        </w:rPr>
      </w:pPr>
    </w:p>
    <w:p w14:paraId="0000004E"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bookmarkStart w:id="9" w:name="_heading=h.2s8eyo1" w:colFirst="0" w:colLast="0"/>
      <w:bookmarkStart w:id="10" w:name="_Ref147251356"/>
      <w:bookmarkEnd w:id="9"/>
      <w:r w:rsidRPr="00F73C71">
        <w:rPr>
          <w:rFonts w:asciiTheme="majorBidi" w:hAnsiTheme="majorBidi" w:cstheme="majorBidi"/>
          <w:b/>
          <w:color w:val="000000"/>
          <w:sz w:val="24"/>
          <w:szCs w:val="24"/>
        </w:rPr>
        <w:t>OPCIÓN DE CAPITALIZACIÓN</w:t>
      </w:r>
      <w:bookmarkEnd w:id="10"/>
    </w:p>
    <w:p w14:paraId="0000004F"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50"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 Sociedad concede al Prestamista con carácter personalísimo y, por lo tanto, intransferible a terceros, aunque se subroguen en la posición de </w:t>
      </w:r>
      <w:r w:rsidRPr="00E25EAB">
        <w:rPr>
          <w:rFonts w:asciiTheme="majorBidi" w:hAnsiTheme="majorBidi" w:cstheme="majorBidi"/>
          <w:sz w:val="24"/>
          <w:szCs w:val="24"/>
        </w:rPr>
        <w:t>acreedor o adquieran por cualquier título el crédito que ostenta el Prestamista frente a la Sociedad, una opción de conversión/capitalización en participaciones sociales de la Sociedad o, en su caso, en participaciones iguales en derechos a las que se creen en la Ronda de Inversión</w:t>
      </w:r>
      <w:r w:rsidRPr="00F73C71">
        <w:rPr>
          <w:rFonts w:asciiTheme="majorBidi" w:hAnsiTheme="majorBidi" w:cstheme="majorBidi"/>
          <w:sz w:val="24"/>
          <w:szCs w:val="24"/>
        </w:rPr>
        <w:t xml:space="preserve"> (en adelante, la “</w:t>
      </w:r>
      <w:r w:rsidRPr="00F73C71">
        <w:rPr>
          <w:rFonts w:asciiTheme="majorBidi" w:hAnsiTheme="majorBidi" w:cstheme="majorBidi"/>
          <w:b/>
          <w:sz w:val="24"/>
          <w:szCs w:val="24"/>
        </w:rPr>
        <w:t>Opción de Capitalización</w:t>
      </w:r>
      <w:r w:rsidRPr="00F73C71">
        <w:rPr>
          <w:rFonts w:asciiTheme="majorBidi" w:hAnsiTheme="majorBidi" w:cstheme="majorBidi"/>
          <w:sz w:val="24"/>
          <w:szCs w:val="24"/>
        </w:rPr>
        <w:t>”) del Préstamo Convertible, con sujeción a los términos y condiciones que se enumeran a continuación:</w:t>
      </w:r>
    </w:p>
    <w:p w14:paraId="00000051" w14:textId="77777777" w:rsidR="00AF1477" w:rsidRPr="00F73C71" w:rsidRDefault="00AF1477" w:rsidP="00F73C71">
      <w:pPr>
        <w:spacing w:line="276" w:lineRule="auto"/>
        <w:ind w:left="709"/>
        <w:jc w:val="both"/>
        <w:rPr>
          <w:rFonts w:asciiTheme="majorBidi" w:hAnsiTheme="majorBidi" w:cstheme="majorBidi"/>
          <w:sz w:val="24"/>
          <w:szCs w:val="24"/>
        </w:rPr>
      </w:pPr>
    </w:p>
    <w:p w14:paraId="00000052" w14:textId="77777777" w:rsidR="00AF1477" w:rsidRPr="00F73C71" w:rsidRDefault="00000000" w:rsidP="00F73C71">
      <w:pPr>
        <w:numPr>
          <w:ilvl w:val="0"/>
          <w:numId w:val="7"/>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el Prestamista tendrá derecho a convertir/capitalizar en participaciones sociales de la Sociedad el importe principal del Préstamo Convertible, así como los intereses devengados (deducida, en su caso, la retención fiscal que deba abonar la Sociedad a la Agencia Estatal de la Administración Tributaria), una vez alcanzada la Fecha de Vencimiento o, en su caso, la Fecha de Vencimiento Anticipado en el momento inmediatamente anterior a la Ronda de Inversión;</w:t>
      </w:r>
    </w:p>
    <w:p w14:paraId="00000053"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bookmarkStart w:id="11" w:name="_heading=h.17dp8vu" w:colFirst="0" w:colLast="0"/>
    <w:bookmarkStart w:id="12" w:name="_Ref147251362"/>
    <w:bookmarkEnd w:id="11"/>
    <w:p w14:paraId="00000058" w14:textId="0E75F7CE" w:rsidR="00AF1477" w:rsidRPr="00560678" w:rsidRDefault="00000000" w:rsidP="00560678">
      <w:pPr>
        <w:numPr>
          <w:ilvl w:val="0"/>
          <w:numId w:val="7"/>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sdt>
        <w:sdtPr>
          <w:rPr>
            <w:rFonts w:asciiTheme="majorBidi" w:hAnsiTheme="majorBidi" w:cstheme="majorBidi"/>
            <w:sz w:val="24"/>
            <w:szCs w:val="24"/>
          </w:rPr>
          <w:tag w:val="goog_rdk_16"/>
          <w:id w:val="-837380602"/>
        </w:sdtPr>
        <w:sdtContent/>
      </w:sdt>
      <w:r w:rsidRPr="00560678">
        <w:rPr>
          <w:rFonts w:asciiTheme="majorBidi" w:hAnsiTheme="majorBidi" w:cstheme="majorBidi"/>
          <w:color w:val="000000"/>
          <w:sz w:val="24"/>
          <w:szCs w:val="24"/>
        </w:rPr>
        <w:t xml:space="preserve">en caso de que aplique la Fecha de Vencimiento Anticipado y se formalice la Ronda de Inversión, </w:t>
      </w:r>
      <w:r w:rsidR="00560678" w:rsidRPr="00560678">
        <w:rPr>
          <w:rFonts w:asciiTheme="majorBidi" w:hAnsiTheme="majorBidi" w:cstheme="majorBidi"/>
          <w:color w:val="000000"/>
          <w:sz w:val="24"/>
          <w:szCs w:val="24"/>
        </w:rPr>
        <w:t xml:space="preserve">las Partes </w:t>
      </w:r>
      <w:r w:rsidR="00D0513D">
        <w:rPr>
          <w:rFonts w:asciiTheme="majorBidi" w:hAnsiTheme="majorBidi" w:cstheme="majorBidi"/>
          <w:color w:val="000000"/>
          <w:sz w:val="24"/>
          <w:szCs w:val="24"/>
        </w:rPr>
        <w:t>convienen</w:t>
      </w:r>
      <w:r w:rsidR="00560678" w:rsidRPr="00560678">
        <w:rPr>
          <w:rFonts w:asciiTheme="majorBidi" w:hAnsiTheme="majorBidi" w:cstheme="majorBidi"/>
          <w:color w:val="000000"/>
          <w:sz w:val="24"/>
          <w:szCs w:val="24"/>
        </w:rPr>
        <w:t xml:space="preserve"> </w:t>
      </w:r>
      <w:r w:rsidR="00767011">
        <w:rPr>
          <w:rFonts w:asciiTheme="majorBidi" w:hAnsiTheme="majorBidi" w:cstheme="majorBidi"/>
          <w:color w:val="000000"/>
          <w:sz w:val="24"/>
          <w:szCs w:val="24"/>
        </w:rPr>
        <w:t xml:space="preserve">expresamente </w:t>
      </w:r>
      <w:r w:rsidR="00560678" w:rsidRPr="00560678">
        <w:rPr>
          <w:rFonts w:asciiTheme="majorBidi" w:hAnsiTheme="majorBidi" w:cstheme="majorBidi"/>
          <w:color w:val="000000"/>
          <w:sz w:val="24"/>
          <w:szCs w:val="24"/>
        </w:rPr>
        <w:t>que</w:t>
      </w:r>
      <w:r w:rsidR="00D0513D">
        <w:rPr>
          <w:rFonts w:asciiTheme="majorBidi" w:hAnsiTheme="majorBidi" w:cstheme="majorBidi"/>
          <w:color w:val="000000"/>
          <w:sz w:val="24"/>
          <w:szCs w:val="24"/>
        </w:rPr>
        <w:t xml:space="preserve"> </w:t>
      </w:r>
      <w:r w:rsidRPr="00560678">
        <w:rPr>
          <w:rFonts w:asciiTheme="majorBidi" w:hAnsiTheme="majorBidi" w:cstheme="majorBidi"/>
          <w:color w:val="000000"/>
          <w:sz w:val="24"/>
          <w:szCs w:val="24"/>
        </w:rPr>
        <w:t xml:space="preserve">la conversión del Préstamo Convertible en participaciones sociales de la Sociedad se efectuará aplicando </w:t>
      </w:r>
      <w:r w:rsidR="00C039E7" w:rsidRPr="00560678">
        <w:rPr>
          <w:rFonts w:asciiTheme="majorBidi" w:hAnsiTheme="majorBidi" w:cstheme="majorBidi"/>
          <w:color w:val="000000"/>
          <w:sz w:val="24"/>
          <w:szCs w:val="24"/>
        </w:rPr>
        <w:t>a la Sociedad una valoración</w:t>
      </w:r>
      <w:r w:rsidR="00F34440">
        <w:rPr>
          <w:rFonts w:asciiTheme="majorBidi" w:hAnsiTheme="majorBidi" w:cstheme="majorBidi"/>
          <w:color w:val="000000"/>
          <w:sz w:val="24"/>
          <w:szCs w:val="24"/>
        </w:rPr>
        <w:t xml:space="preserve"> </w:t>
      </w:r>
      <w:r w:rsidR="00F34440" w:rsidRPr="00CD718B">
        <w:rPr>
          <w:rFonts w:asciiTheme="majorBidi" w:hAnsiTheme="majorBidi" w:cstheme="majorBidi"/>
          <w:i/>
          <w:iCs/>
          <w:color w:val="000000"/>
          <w:sz w:val="24"/>
          <w:szCs w:val="24"/>
        </w:rPr>
        <w:t>pre-</w:t>
      </w:r>
      <w:proofErr w:type="spellStart"/>
      <w:r w:rsidR="00F34440" w:rsidRPr="00CD718B">
        <w:rPr>
          <w:rFonts w:asciiTheme="majorBidi" w:hAnsiTheme="majorBidi" w:cstheme="majorBidi"/>
          <w:i/>
          <w:iCs/>
          <w:color w:val="000000"/>
          <w:sz w:val="24"/>
          <w:szCs w:val="24"/>
        </w:rPr>
        <w:t>money</w:t>
      </w:r>
      <w:proofErr w:type="spellEnd"/>
      <w:r w:rsidR="00C039E7" w:rsidRPr="00560678">
        <w:rPr>
          <w:rFonts w:asciiTheme="majorBidi" w:hAnsiTheme="majorBidi" w:cstheme="majorBidi"/>
          <w:color w:val="000000"/>
          <w:sz w:val="24"/>
          <w:szCs w:val="24"/>
        </w:rPr>
        <w:t xml:space="preserve"> total de </w:t>
      </w:r>
      <w:r w:rsidR="005B24DD">
        <w:rPr>
          <w:rFonts w:asciiTheme="majorBidi" w:hAnsiTheme="majorBidi" w:cstheme="majorBidi"/>
          <w:color w:val="000000"/>
          <w:sz w:val="24"/>
          <w:szCs w:val="24"/>
        </w:rPr>
        <w:t>doce</w:t>
      </w:r>
      <w:r w:rsidR="00F34440">
        <w:rPr>
          <w:rFonts w:asciiTheme="majorBidi" w:hAnsiTheme="majorBidi" w:cstheme="majorBidi"/>
          <w:color w:val="000000"/>
          <w:sz w:val="24"/>
          <w:szCs w:val="24"/>
        </w:rPr>
        <w:t xml:space="preserve"> millones de euros</w:t>
      </w:r>
      <w:r w:rsidR="00C039E7" w:rsidRPr="00560678">
        <w:rPr>
          <w:rFonts w:asciiTheme="majorBidi" w:hAnsiTheme="majorBidi" w:cstheme="majorBidi"/>
          <w:color w:val="000000"/>
          <w:sz w:val="24"/>
          <w:szCs w:val="24"/>
        </w:rPr>
        <w:t xml:space="preserve"> (</w:t>
      </w:r>
      <w:r w:rsidR="005B24DD">
        <w:rPr>
          <w:rFonts w:asciiTheme="majorBidi" w:hAnsiTheme="majorBidi" w:cstheme="majorBidi"/>
          <w:color w:val="000000"/>
          <w:sz w:val="24"/>
          <w:szCs w:val="24"/>
        </w:rPr>
        <w:t>12</w:t>
      </w:r>
      <w:r w:rsidR="00C039E7" w:rsidRPr="00560678">
        <w:rPr>
          <w:rFonts w:asciiTheme="majorBidi" w:hAnsiTheme="majorBidi" w:cstheme="majorBidi"/>
          <w:color w:val="000000"/>
          <w:sz w:val="24"/>
          <w:szCs w:val="24"/>
        </w:rPr>
        <w:t>.</w:t>
      </w:r>
      <w:r w:rsidR="00F34440">
        <w:rPr>
          <w:rFonts w:asciiTheme="majorBidi" w:hAnsiTheme="majorBidi" w:cstheme="majorBidi"/>
          <w:color w:val="000000"/>
          <w:sz w:val="24"/>
          <w:szCs w:val="24"/>
        </w:rPr>
        <w:t>00</w:t>
      </w:r>
      <w:r w:rsidR="00C039E7" w:rsidRPr="00560678">
        <w:rPr>
          <w:rFonts w:asciiTheme="majorBidi" w:hAnsiTheme="majorBidi" w:cstheme="majorBidi"/>
          <w:color w:val="000000"/>
          <w:sz w:val="24"/>
          <w:szCs w:val="24"/>
        </w:rPr>
        <w:t>0.000 €)</w:t>
      </w:r>
      <w:r w:rsidR="00664863" w:rsidRPr="00560678">
        <w:rPr>
          <w:rFonts w:asciiTheme="majorBidi" w:hAnsiTheme="majorBidi" w:cstheme="majorBidi"/>
          <w:color w:val="000000"/>
          <w:sz w:val="24"/>
          <w:szCs w:val="24"/>
        </w:rPr>
        <w:t xml:space="preserve"> (en adelante, el “</w:t>
      </w:r>
      <w:r w:rsidR="00664863" w:rsidRPr="00560678">
        <w:rPr>
          <w:rFonts w:asciiTheme="majorBidi" w:hAnsiTheme="majorBidi" w:cstheme="majorBidi"/>
          <w:b/>
          <w:bCs/>
          <w:color w:val="000000"/>
          <w:sz w:val="24"/>
          <w:szCs w:val="24"/>
        </w:rPr>
        <w:t>Valor en Ronda</w:t>
      </w:r>
      <w:r w:rsidR="00664863" w:rsidRPr="00560678">
        <w:rPr>
          <w:rFonts w:asciiTheme="majorBidi" w:hAnsiTheme="majorBidi" w:cstheme="majorBidi"/>
          <w:color w:val="000000"/>
          <w:sz w:val="24"/>
          <w:szCs w:val="24"/>
        </w:rPr>
        <w:t>”)</w:t>
      </w:r>
      <w:r w:rsidRPr="00560678">
        <w:rPr>
          <w:rFonts w:asciiTheme="majorBidi" w:hAnsiTheme="majorBidi" w:cstheme="majorBidi"/>
          <w:color w:val="000000"/>
          <w:sz w:val="24"/>
          <w:szCs w:val="24"/>
        </w:rPr>
        <w:t>;</w:t>
      </w:r>
      <w:bookmarkEnd w:id="12"/>
    </w:p>
    <w:p w14:paraId="00000059"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5A" w14:textId="3F00D6E4" w:rsidR="00AF1477" w:rsidRPr="00D64E0C"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en caso de no haberse cerrado o formalizado la Ronda de Inversión y de que aplique la Fecha de </w:t>
      </w:r>
      <w:r w:rsidRPr="00D64E0C">
        <w:rPr>
          <w:rFonts w:asciiTheme="majorBidi" w:hAnsiTheme="majorBidi" w:cstheme="majorBidi"/>
          <w:color w:val="000000"/>
          <w:sz w:val="24"/>
          <w:szCs w:val="24"/>
        </w:rPr>
        <w:t xml:space="preserve">Vencimiento, la conversión en participaciones sociales de la Sociedad se efectuará aplicando en todo caso </w:t>
      </w:r>
      <w:r w:rsidR="00C94946" w:rsidRPr="00D64E0C">
        <w:rPr>
          <w:rFonts w:asciiTheme="majorBidi" w:hAnsiTheme="majorBidi" w:cstheme="majorBidi"/>
          <w:color w:val="000000"/>
          <w:sz w:val="24"/>
          <w:szCs w:val="24"/>
        </w:rPr>
        <w:t xml:space="preserve">una valoración total a la Sociedad </w:t>
      </w:r>
      <w:r w:rsidR="00664863" w:rsidRPr="00D64E0C">
        <w:rPr>
          <w:rFonts w:asciiTheme="majorBidi" w:hAnsiTheme="majorBidi" w:cstheme="majorBidi"/>
          <w:color w:val="000000"/>
          <w:sz w:val="24"/>
          <w:szCs w:val="24"/>
        </w:rPr>
        <w:t>equivalente al Valor en Ronda</w:t>
      </w:r>
      <w:r w:rsidRPr="00D64E0C">
        <w:rPr>
          <w:rFonts w:asciiTheme="majorBidi" w:hAnsiTheme="majorBidi" w:cstheme="majorBidi"/>
          <w:color w:val="000000"/>
          <w:sz w:val="24"/>
          <w:szCs w:val="24"/>
        </w:rPr>
        <w:t>;</w:t>
      </w:r>
    </w:p>
    <w:p w14:paraId="0000005D" w14:textId="77777777" w:rsidR="00AF1477" w:rsidRPr="005747C8" w:rsidRDefault="00AF1477" w:rsidP="005747C8">
      <w:pPr>
        <w:pBdr>
          <w:top w:val="nil"/>
          <w:left w:val="nil"/>
          <w:bottom w:val="nil"/>
          <w:right w:val="nil"/>
          <w:between w:val="nil"/>
        </w:pBdr>
        <w:spacing w:line="276" w:lineRule="auto"/>
        <w:ind w:left="567"/>
        <w:jc w:val="both"/>
        <w:rPr>
          <w:rFonts w:asciiTheme="majorBidi" w:hAnsiTheme="majorBidi" w:cstheme="majorBidi"/>
          <w:color w:val="000000"/>
          <w:sz w:val="24"/>
          <w:szCs w:val="24"/>
        </w:rPr>
      </w:pPr>
    </w:p>
    <w:p w14:paraId="0000005E" w14:textId="4790E7F5"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bookmarkStart w:id="13" w:name="_heading=h.3rdcrjn" w:colFirst="0" w:colLast="0"/>
      <w:bookmarkEnd w:id="13"/>
      <w:r w:rsidRPr="00F73C71">
        <w:rPr>
          <w:rFonts w:asciiTheme="majorBidi" w:hAnsiTheme="majorBidi" w:cstheme="majorBidi"/>
          <w:color w:val="000000"/>
          <w:sz w:val="24"/>
          <w:szCs w:val="24"/>
        </w:rPr>
        <w:t xml:space="preserve">para ejercer esta Opción de Capitalización, el Prestamista deberá remitir una comunicación por escrito por medio de correo electrónico a la Sociedad, conforme a los términos previstos en </w:t>
      </w:r>
      <w:r w:rsidR="003803C7">
        <w:rPr>
          <w:rFonts w:asciiTheme="majorBidi" w:hAnsiTheme="majorBidi" w:cstheme="majorBidi"/>
          <w:color w:val="000000"/>
          <w:sz w:val="24"/>
          <w:szCs w:val="24"/>
        </w:rPr>
        <w:t xml:space="preserve">el apartado </w:t>
      </w:r>
      <w:r w:rsidR="0042298E">
        <w:rPr>
          <w:rFonts w:asciiTheme="majorBidi" w:hAnsiTheme="majorBidi" w:cstheme="majorBidi"/>
          <w:color w:val="000000"/>
          <w:sz w:val="24"/>
          <w:szCs w:val="24"/>
        </w:rPr>
        <w:fldChar w:fldCharType="begin"/>
      </w:r>
      <w:r w:rsidR="0042298E">
        <w:rPr>
          <w:rFonts w:asciiTheme="majorBidi" w:hAnsiTheme="majorBidi" w:cstheme="majorBidi"/>
          <w:color w:val="000000"/>
          <w:sz w:val="24"/>
          <w:szCs w:val="24"/>
        </w:rPr>
        <w:instrText xml:space="preserve"> REF _Ref146973440 \r \h </w:instrText>
      </w:r>
      <w:r w:rsidR="0042298E">
        <w:rPr>
          <w:rFonts w:asciiTheme="majorBidi" w:hAnsiTheme="majorBidi" w:cstheme="majorBidi"/>
          <w:color w:val="000000"/>
          <w:sz w:val="24"/>
          <w:szCs w:val="24"/>
        </w:rPr>
      </w:r>
      <w:r w:rsidR="0042298E">
        <w:rPr>
          <w:rFonts w:asciiTheme="majorBidi" w:hAnsiTheme="majorBidi" w:cstheme="majorBidi"/>
          <w:color w:val="000000"/>
          <w:sz w:val="24"/>
          <w:szCs w:val="24"/>
        </w:rPr>
        <w:fldChar w:fldCharType="separate"/>
      </w:r>
      <w:r w:rsidR="0042298E">
        <w:rPr>
          <w:rFonts w:asciiTheme="majorBidi" w:hAnsiTheme="majorBidi" w:cstheme="majorBidi"/>
          <w:color w:val="000000"/>
          <w:sz w:val="24"/>
          <w:szCs w:val="24"/>
        </w:rPr>
        <w:t>12</w:t>
      </w:r>
      <w:r w:rsidR="0042298E">
        <w:rPr>
          <w:rFonts w:asciiTheme="majorBidi" w:hAnsiTheme="majorBidi" w:cstheme="majorBidi"/>
          <w:color w:val="000000"/>
          <w:sz w:val="24"/>
          <w:szCs w:val="24"/>
        </w:rPr>
        <w:fldChar w:fldCharType="end"/>
      </w:r>
      <w:r w:rsidRPr="00F73C71">
        <w:rPr>
          <w:rFonts w:asciiTheme="majorBidi" w:hAnsiTheme="majorBidi" w:cstheme="majorBidi"/>
          <w:color w:val="000000"/>
          <w:sz w:val="24"/>
          <w:szCs w:val="24"/>
        </w:rPr>
        <w:t xml:space="preserve"> siguiente, indicando su voluntad de ejercer la facultad conferida conforme a las condiciones de capitalización del Préstamo Convertible; </w:t>
      </w:r>
    </w:p>
    <w:p w14:paraId="0000005F"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60" w14:textId="7FE55589"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bookmarkStart w:id="14" w:name="_heading=h.26in1rg" w:colFirst="0" w:colLast="0"/>
      <w:bookmarkEnd w:id="14"/>
      <w:r w:rsidRPr="00F73C71">
        <w:rPr>
          <w:rFonts w:asciiTheme="majorBidi" w:hAnsiTheme="majorBidi" w:cstheme="majorBidi"/>
          <w:color w:val="000000"/>
          <w:sz w:val="24"/>
          <w:szCs w:val="24"/>
        </w:rPr>
        <w:t xml:space="preserve">la Sociedad deberá informar y notificar por escrito al Prestamista, en su caso, a la mayor brevedad, el inicio de la Ronda de Inversión. En todo caso, la Sociedad deberá comunicar al Prestamista, como mínimo, con </w:t>
      </w:r>
      <w:r w:rsidR="00176349">
        <w:rPr>
          <w:rFonts w:asciiTheme="majorBidi" w:hAnsiTheme="majorBidi" w:cstheme="majorBidi"/>
          <w:color w:val="000000"/>
          <w:sz w:val="24"/>
          <w:szCs w:val="24"/>
        </w:rPr>
        <w:t xml:space="preserve">quince </w:t>
      </w:r>
      <w:r w:rsidRPr="00F73C71">
        <w:rPr>
          <w:rFonts w:asciiTheme="majorBidi" w:hAnsiTheme="majorBidi" w:cstheme="majorBidi"/>
          <w:color w:val="000000"/>
          <w:sz w:val="24"/>
          <w:szCs w:val="24"/>
        </w:rPr>
        <w:t>(</w:t>
      </w:r>
      <w:r w:rsidR="00176349">
        <w:rPr>
          <w:rFonts w:asciiTheme="majorBidi" w:hAnsiTheme="majorBidi" w:cstheme="majorBidi"/>
          <w:color w:val="000000"/>
          <w:sz w:val="24"/>
          <w:szCs w:val="24"/>
        </w:rPr>
        <w:t>15</w:t>
      </w:r>
      <w:r w:rsidRPr="00F73C71">
        <w:rPr>
          <w:rFonts w:asciiTheme="majorBidi" w:hAnsiTheme="majorBidi" w:cstheme="majorBidi"/>
          <w:color w:val="000000"/>
          <w:sz w:val="24"/>
          <w:szCs w:val="24"/>
        </w:rPr>
        <w:t>) días de antelación a la Fecha de Vencimiento Anticipado, las condiciones de la Ronda de Inversión, de cara a que el Prestamista pueda decidir si ejercita o no la Opción de Capitalización</w:t>
      </w:r>
      <w:r w:rsidR="00D473B4">
        <w:rPr>
          <w:rFonts w:asciiTheme="majorBidi" w:hAnsiTheme="majorBidi" w:cstheme="majorBidi"/>
          <w:color w:val="000000"/>
          <w:sz w:val="24"/>
          <w:szCs w:val="24"/>
        </w:rPr>
        <w:t>, sin perjuicio de que la valoración establecida en el apartado 6.ii) anterior le será de aplicación en todo caso a los efectos de ejercer su Opción de Capitalización</w:t>
      </w:r>
      <w:r w:rsidR="00797922">
        <w:rPr>
          <w:rFonts w:asciiTheme="majorBidi" w:hAnsiTheme="majorBidi" w:cstheme="majorBidi"/>
          <w:color w:val="000000"/>
          <w:sz w:val="24"/>
          <w:szCs w:val="24"/>
        </w:rPr>
        <w:t xml:space="preserve"> en la Ronda de Inversión</w:t>
      </w:r>
      <w:r w:rsidRPr="00F73C71">
        <w:rPr>
          <w:rFonts w:asciiTheme="majorBidi" w:hAnsiTheme="majorBidi" w:cstheme="majorBidi"/>
          <w:color w:val="000000"/>
          <w:sz w:val="24"/>
          <w:szCs w:val="24"/>
        </w:rPr>
        <w:t>;</w:t>
      </w:r>
    </w:p>
    <w:p w14:paraId="00000061"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62" w14:textId="77777777"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bookmarkStart w:id="15" w:name="_heading=h.lnxbz9" w:colFirst="0" w:colLast="0"/>
      <w:bookmarkEnd w:id="15"/>
      <w:r w:rsidRPr="00F73C71">
        <w:rPr>
          <w:rFonts w:asciiTheme="majorBidi" w:hAnsiTheme="majorBidi" w:cstheme="majorBidi"/>
          <w:color w:val="000000"/>
          <w:sz w:val="24"/>
          <w:szCs w:val="24"/>
        </w:rPr>
        <w:t xml:space="preserve">la comunicación remitida a la Sociedad deberá efectuarse, como mínimo, con quince (15) días de antelación a la Fecha de Vencimiento Anticipado prevista; </w:t>
      </w:r>
    </w:p>
    <w:p w14:paraId="00000063"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p w14:paraId="00000064" w14:textId="4558AC85"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bookmarkStart w:id="16" w:name="_heading=h.35nkun2" w:colFirst="0" w:colLast="0"/>
      <w:bookmarkStart w:id="17" w:name="_Ref185431432"/>
      <w:bookmarkEnd w:id="16"/>
      <w:r w:rsidRPr="00F73C71">
        <w:rPr>
          <w:rFonts w:asciiTheme="majorBidi" w:hAnsiTheme="majorBidi" w:cstheme="majorBidi"/>
          <w:color w:val="000000"/>
          <w:sz w:val="24"/>
          <w:szCs w:val="24"/>
        </w:rPr>
        <w:t>en el supuesto de que el Prestamista decidiera hacer uso de la Opción de Capitalización, el órgano de administración se compromete a, en un plazo no superior a cinco (5) días naturales desde la fecha límite prevista en el apartado vi) inmediatamente anterior, con el fin de emitir el informe (en adelante el “</w:t>
      </w:r>
      <w:r w:rsidRPr="00F73C71">
        <w:rPr>
          <w:rFonts w:asciiTheme="majorBidi" w:hAnsiTheme="majorBidi" w:cstheme="majorBidi"/>
          <w:b/>
          <w:color w:val="000000"/>
          <w:sz w:val="24"/>
          <w:szCs w:val="24"/>
        </w:rPr>
        <w:t>Informe</w:t>
      </w:r>
      <w:r w:rsidRPr="00F73C71">
        <w:rPr>
          <w:rFonts w:asciiTheme="majorBidi" w:hAnsiTheme="majorBidi" w:cstheme="majorBidi"/>
          <w:color w:val="000000"/>
          <w:sz w:val="24"/>
          <w:szCs w:val="24"/>
        </w:rPr>
        <w:t>”) requerido en el artículo 301 del Real Decreto Legislativo 1/2010, de 2 de julio, por el que se aprueba el texto refundido de la Ley de Sociedades de Capital (en adelante, la “</w:t>
      </w:r>
      <w:r w:rsidRPr="00F73C71">
        <w:rPr>
          <w:rFonts w:asciiTheme="majorBidi" w:hAnsiTheme="majorBidi" w:cstheme="majorBidi"/>
          <w:b/>
          <w:color w:val="000000"/>
          <w:sz w:val="24"/>
          <w:szCs w:val="24"/>
        </w:rPr>
        <w:t>LSC</w:t>
      </w:r>
      <w:r w:rsidRPr="00F73C71">
        <w:rPr>
          <w:rFonts w:asciiTheme="majorBidi" w:hAnsiTheme="majorBidi" w:cstheme="majorBidi"/>
          <w:color w:val="000000"/>
          <w:sz w:val="24"/>
          <w:szCs w:val="24"/>
        </w:rPr>
        <w:t xml:space="preserve">”), y proponer a los socios de la Sociedad el aumento de capital que corresponda y convocar la junta general de socios que deberá celebrarse en el plazo máximo de quince (15) días a contar desde la fecha en que el órgano de administración expida el Informe. No </w:t>
      </w:r>
      <w:proofErr w:type="gramStart"/>
      <w:r w:rsidRPr="00F73C71">
        <w:rPr>
          <w:rFonts w:asciiTheme="majorBidi" w:hAnsiTheme="majorBidi" w:cstheme="majorBidi"/>
          <w:color w:val="000000"/>
          <w:sz w:val="24"/>
          <w:szCs w:val="24"/>
        </w:rPr>
        <w:t>obstante</w:t>
      </w:r>
      <w:proofErr w:type="gramEnd"/>
      <w:r w:rsidRPr="00F73C71">
        <w:rPr>
          <w:rFonts w:asciiTheme="majorBidi" w:hAnsiTheme="majorBidi" w:cstheme="majorBidi"/>
          <w:color w:val="000000"/>
          <w:sz w:val="24"/>
          <w:szCs w:val="24"/>
        </w:rPr>
        <w:t xml:space="preserve"> lo anterior, la Sociedad realizará sus mejores esfuerzos para que la junta general de socios de la Sociedad haya aprobado previamente</w:t>
      </w:r>
      <w:r w:rsidR="007A26F1">
        <w:rPr>
          <w:rFonts w:asciiTheme="majorBidi" w:hAnsiTheme="majorBidi" w:cstheme="majorBidi"/>
          <w:color w:val="000000"/>
          <w:sz w:val="24"/>
          <w:szCs w:val="24"/>
        </w:rPr>
        <w:t xml:space="preserve">, con el voto favorable de </w:t>
      </w:r>
      <w:r w:rsidR="007A26F1" w:rsidRPr="007A26F1">
        <w:rPr>
          <w:rFonts w:asciiTheme="majorBidi" w:hAnsiTheme="majorBidi" w:cstheme="majorBidi"/>
          <w:bCs/>
          <w:sz w:val="24"/>
          <w:szCs w:val="24"/>
        </w:rPr>
        <w:t xml:space="preserve">D. Xavier Paolo Burgos </w:t>
      </w:r>
      <w:proofErr w:type="spellStart"/>
      <w:r w:rsidR="007A26F1" w:rsidRPr="007A26F1">
        <w:rPr>
          <w:rFonts w:asciiTheme="majorBidi" w:hAnsiTheme="majorBidi" w:cstheme="majorBidi"/>
          <w:bCs/>
          <w:sz w:val="24"/>
          <w:szCs w:val="24"/>
        </w:rPr>
        <w:t>Artizzu</w:t>
      </w:r>
      <w:proofErr w:type="spellEnd"/>
      <w:r w:rsidR="007A26F1" w:rsidRPr="007A26F1">
        <w:rPr>
          <w:rFonts w:asciiTheme="majorBidi" w:hAnsiTheme="majorBidi" w:cstheme="majorBidi"/>
          <w:bCs/>
          <w:sz w:val="24"/>
          <w:szCs w:val="24"/>
        </w:rPr>
        <w:t xml:space="preserve"> y D. Wenceslao Piedra Cascón</w:t>
      </w:r>
      <w:r w:rsidRPr="00F73C71">
        <w:rPr>
          <w:rFonts w:asciiTheme="majorBidi" w:hAnsiTheme="majorBidi" w:cstheme="majorBidi"/>
          <w:color w:val="000000"/>
          <w:sz w:val="24"/>
          <w:szCs w:val="24"/>
        </w:rPr>
        <w:t xml:space="preserve"> la ejecución del aumento de capital por el que se ejecute la Ronda de Inversión facilitando a éstos toda la información que le sea requerida a la propia Sociedad;</w:t>
      </w:r>
      <w:bookmarkEnd w:id="17"/>
    </w:p>
    <w:p w14:paraId="00000065" w14:textId="77777777" w:rsidR="00AF1477" w:rsidRPr="00F73C71" w:rsidRDefault="00AF1477" w:rsidP="00F73C71">
      <w:pPr>
        <w:pBdr>
          <w:top w:val="nil"/>
          <w:left w:val="nil"/>
          <w:bottom w:val="nil"/>
          <w:right w:val="nil"/>
          <w:between w:val="nil"/>
        </w:pBdr>
        <w:spacing w:line="276" w:lineRule="auto"/>
        <w:ind w:left="567"/>
        <w:jc w:val="both"/>
        <w:rPr>
          <w:rFonts w:asciiTheme="majorBidi" w:hAnsiTheme="majorBidi" w:cstheme="majorBidi"/>
          <w:color w:val="000000"/>
          <w:sz w:val="24"/>
          <w:szCs w:val="24"/>
        </w:rPr>
      </w:pPr>
    </w:p>
    <w:p w14:paraId="00000066" w14:textId="77777777"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en caso de que el Prestamista decidiera ejercer su Opción de Capitalización, el Préstamo Convertible tendrá la consideración de vencido en la fecha de notificación del ejercicio de dicha Opción de Capitalización, siendo líquido, vencido y exigible a partir de esa fecha conforme a las leyes mercantiles; si bien no se devengarán intereses de demora a partir de dicha fecha;</w:t>
      </w:r>
    </w:p>
    <w:p w14:paraId="00000067"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68" w14:textId="3653810F"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en caso de que el Prestamista no ejercitara su Opción de Capitalización conforme a</w:t>
      </w:r>
      <w:r w:rsidR="00797922">
        <w:rPr>
          <w:rFonts w:asciiTheme="majorBidi" w:hAnsiTheme="majorBidi" w:cstheme="majorBidi"/>
          <w:color w:val="000000"/>
          <w:sz w:val="24"/>
          <w:szCs w:val="24"/>
        </w:rPr>
        <w:t>l</w:t>
      </w:r>
      <w:r w:rsidRPr="00F73C71">
        <w:rPr>
          <w:rFonts w:asciiTheme="majorBidi" w:hAnsiTheme="majorBidi" w:cstheme="majorBidi"/>
          <w:color w:val="000000"/>
          <w:sz w:val="24"/>
          <w:szCs w:val="24"/>
        </w:rPr>
        <w:t xml:space="preserve"> plazo establecido, se entenderá que ha renunciado al ejercicio de dicha opción</w:t>
      </w:r>
      <w:r w:rsidR="00797922">
        <w:rPr>
          <w:rFonts w:asciiTheme="majorBidi" w:hAnsiTheme="majorBidi" w:cstheme="majorBidi"/>
          <w:color w:val="000000"/>
          <w:sz w:val="24"/>
          <w:szCs w:val="24"/>
        </w:rPr>
        <w:t>,</w:t>
      </w:r>
      <w:r w:rsidRPr="00F73C71">
        <w:rPr>
          <w:rFonts w:asciiTheme="majorBidi" w:hAnsiTheme="majorBidi" w:cstheme="majorBidi"/>
          <w:color w:val="000000"/>
          <w:sz w:val="24"/>
          <w:szCs w:val="24"/>
        </w:rPr>
        <w:t xml:space="preserve"> debiendo reembolsar la Sociedad el importe del principal del Préstamo Convertible más los intereses que, en cada caso, se hayan devengado, conforme a los plazos previstos en la cláusula </w:t>
      </w:r>
      <w:r w:rsidRPr="00F73C71">
        <w:rPr>
          <w:rFonts w:asciiTheme="majorBidi" w:hAnsiTheme="majorBidi" w:cstheme="majorBidi"/>
          <w:b/>
          <w:color w:val="000000"/>
          <w:sz w:val="24"/>
          <w:szCs w:val="24"/>
        </w:rPr>
        <w:t>‎</w:t>
      </w:r>
      <w:r w:rsidRPr="00F73C71">
        <w:rPr>
          <w:rFonts w:asciiTheme="majorBidi" w:hAnsiTheme="majorBidi" w:cstheme="majorBidi"/>
          <w:color w:val="000000"/>
          <w:sz w:val="24"/>
          <w:szCs w:val="24"/>
        </w:rPr>
        <w:t>5; y,</w:t>
      </w:r>
    </w:p>
    <w:p w14:paraId="00000069"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6A" w14:textId="069B38B8" w:rsidR="00AF1477" w:rsidRPr="00F73C71" w:rsidRDefault="00000000" w:rsidP="00F73C71">
      <w:pPr>
        <w:numPr>
          <w:ilvl w:val="0"/>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el Prestamista, como condición esencial y previa a la conversión de su Préstamo Convertible en participaciones sociales de la Sociedad, deberá adherirse al pacto de socios de la Sociedad que, en su caso, esté vigente en el momento del ejercicio de la Opción de Capitalización, suscribiendo la correspondiente carta de adhesión dentro de los diez (10) días naturales siguientes a la notificación prevista en el apartado </w:t>
      </w:r>
      <w:r w:rsidRPr="00F73C71">
        <w:rPr>
          <w:rFonts w:asciiTheme="majorBidi" w:hAnsiTheme="majorBidi" w:cstheme="majorBidi"/>
          <w:b/>
          <w:color w:val="000000"/>
          <w:sz w:val="24"/>
          <w:szCs w:val="24"/>
        </w:rPr>
        <w:t>‎</w:t>
      </w:r>
      <w:r w:rsidRPr="00F73C71">
        <w:rPr>
          <w:rFonts w:asciiTheme="majorBidi" w:hAnsiTheme="majorBidi" w:cstheme="majorBidi"/>
          <w:color w:val="000000"/>
          <w:sz w:val="24"/>
          <w:szCs w:val="24"/>
        </w:rPr>
        <w:t xml:space="preserve">(vi) anterior. </w:t>
      </w:r>
    </w:p>
    <w:p w14:paraId="0000006B"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6C" w14:textId="40D7DE34"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IMPUESTOS Y GASTOS</w:t>
      </w:r>
    </w:p>
    <w:p w14:paraId="0000006D" w14:textId="77777777" w:rsidR="00AF1477" w:rsidRPr="00F73C71" w:rsidRDefault="00AF1477" w:rsidP="00F73C71">
      <w:pPr>
        <w:spacing w:line="276" w:lineRule="auto"/>
        <w:jc w:val="both"/>
        <w:rPr>
          <w:rFonts w:asciiTheme="majorBidi" w:hAnsiTheme="majorBidi" w:cstheme="majorBidi"/>
          <w:b/>
          <w:sz w:val="24"/>
          <w:szCs w:val="24"/>
        </w:rPr>
      </w:pPr>
    </w:p>
    <w:p w14:paraId="0000006E"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Cada Parte será responsable del pago de cualquier cantidad, los impuestos, carga o gravamen y/o retenciones que, conforme a la legislación aplicable, en cada caso, deba abonar o soportar en su condición de contribuyente. </w:t>
      </w:r>
    </w:p>
    <w:p w14:paraId="0000006F" w14:textId="77777777" w:rsidR="00AF1477" w:rsidRPr="00F73C71" w:rsidRDefault="00AF1477" w:rsidP="00F73C71">
      <w:pPr>
        <w:spacing w:line="276" w:lineRule="auto"/>
        <w:jc w:val="both"/>
        <w:rPr>
          <w:rFonts w:asciiTheme="majorBidi" w:hAnsiTheme="majorBidi" w:cstheme="majorBidi"/>
          <w:sz w:val="24"/>
          <w:szCs w:val="24"/>
        </w:rPr>
      </w:pPr>
    </w:p>
    <w:p w14:paraId="00000070"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PROTECCIÓN DE DATOS</w:t>
      </w:r>
    </w:p>
    <w:p w14:paraId="00000071" w14:textId="77777777" w:rsidR="00AF1477" w:rsidRPr="00F73C71" w:rsidRDefault="00AF1477" w:rsidP="00F73C71">
      <w:pPr>
        <w:spacing w:line="276" w:lineRule="auto"/>
        <w:jc w:val="both"/>
        <w:rPr>
          <w:rFonts w:asciiTheme="majorBidi" w:hAnsiTheme="majorBidi" w:cstheme="majorBidi"/>
          <w:b/>
          <w:color w:val="000000"/>
          <w:sz w:val="24"/>
          <w:szCs w:val="24"/>
        </w:rPr>
      </w:pPr>
    </w:p>
    <w:p w14:paraId="00000072" w14:textId="77777777" w:rsidR="00AF1477" w:rsidRPr="00F73C71" w:rsidRDefault="00000000" w:rsidP="00F73C71">
      <w:pP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Cada una de las Partes se obliga a cumplir estrictamente con la normativa de protección de datos que le resulte de aplicación, obligándose a mantener indemne a la otra Parte en caso de que ésta sufriese cualquier daño derivado del incumplimiento de dicha Parte.</w:t>
      </w:r>
    </w:p>
    <w:p w14:paraId="00000073" w14:textId="77777777" w:rsidR="00AF1477" w:rsidRPr="00F73C71" w:rsidRDefault="00AF1477" w:rsidP="00F73C71">
      <w:pPr>
        <w:spacing w:line="276" w:lineRule="auto"/>
        <w:ind w:left="927"/>
        <w:jc w:val="both"/>
        <w:rPr>
          <w:rFonts w:asciiTheme="majorBidi" w:hAnsiTheme="majorBidi" w:cstheme="majorBidi"/>
          <w:b/>
          <w:color w:val="000000"/>
          <w:sz w:val="24"/>
          <w:szCs w:val="24"/>
        </w:rPr>
      </w:pPr>
    </w:p>
    <w:p w14:paraId="00000074"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MODIFICACIÓN</w:t>
      </w:r>
    </w:p>
    <w:p w14:paraId="00000075" w14:textId="77777777" w:rsidR="00AF1477" w:rsidRPr="00F73C71" w:rsidRDefault="00AF1477" w:rsidP="00F73C71">
      <w:pPr>
        <w:spacing w:line="276" w:lineRule="auto"/>
        <w:jc w:val="both"/>
        <w:rPr>
          <w:rFonts w:asciiTheme="majorBidi" w:hAnsiTheme="majorBidi" w:cstheme="majorBidi"/>
          <w:b/>
          <w:color w:val="000000"/>
          <w:sz w:val="24"/>
          <w:szCs w:val="24"/>
        </w:rPr>
      </w:pPr>
    </w:p>
    <w:p w14:paraId="00000076" w14:textId="77777777" w:rsidR="00AF1477" w:rsidRPr="00F73C71" w:rsidRDefault="00000000" w:rsidP="00F73C71">
      <w:pP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El presente Acuerdo no podrá modificarse salvo que dicha modificación conste por escrito y esté firmada por ambas Partes.</w:t>
      </w:r>
    </w:p>
    <w:p w14:paraId="00000077" w14:textId="77777777" w:rsidR="00AF1477" w:rsidRPr="00F73C71" w:rsidRDefault="00AF1477" w:rsidP="00F73C71">
      <w:pPr>
        <w:spacing w:line="276" w:lineRule="auto"/>
        <w:ind w:left="927"/>
        <w:jc w:val="both"/>
        <w:rPr>
          <w:rFonts w:asciiTheme="majorBidi" w:hAnsiTheme="majorBidi" w:cstheme="majorBidi"/>
          <w:b/>
          <w:color w:val="000000"/>
          <w:sz w:val="24"/>
          <w:szCs w:val="24"/>
        </w:rPr>
      </w:pPr>
    </w:p>
    <w:p w14:paraId="00000078"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NULIDAD PARCIAL</w:t>
      </w:r>
    </w:p>
    <w:p w14:paraId="00000079" w14:textId="77777777" w:rsidR="00AF1477" w:rsidRPr="00F73C71" w:rsidRDefault="00AF1477" w:rsidP="00F73C71">
      <w:pPr>
        <w:spacing w:line="276" w:lineRule="auto"/>
        <w:jc w:val="both"/>
        <w:rPr>
          <w:rFonts w:asciiTheme="majorBidi" w:hAnsiTheme="majorBidi" w:cstheme="majorBidi"/>
          <w:b/>
          <w:color w:val="000000"/>
          <w:sz w:val="24"/>
          <w:szCs w:val="24"/>
        </w:rPr>
      </w:pPr>
    </w:p>
    <w:p w14:paraId="0000007A" w14:textId="77777777" w:rsidR="00AF1477" w:rsidRPr="00F73C71" w:rsidRDefault="00000000" w:rsidP="00F73C71">
      <w:pP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Salvo que se origine una desproporción absoluta e insalvable entre las obligaciones y derechos de las Partes, la posible declaración de nulidad o invalidez que pudiera recaer sobre una o más cláusulas del Acuerdo, o sobre parte de estas, no acarreará la nulidad o anulación de las demás cláusulas ni de sus restantes apartados, los cuales permanecerán plenamente válidos en todo aquello que proceda.</w:t>
      </w:r>
    </w:p>
    <w:p w14:paraId="0000007B" w14:textId="77777777" w:rsidR="00AF1477" w:rsidRPr="00F73C71" w:rsidRDefault="00AF1477" w:rsidP="00F73C71">
      <w:pPr>
        <w:spacing w:line="276" w:lineRule="auto"/>
        <w:jc w:val="both"/>
        <w:rPr>
          <w:rFonts w:asciiTheme="majorBidi" w:hAnsiTheme="majorBidi" w:cstheme="majorBidi"/>
          <w:color w:val="000000"/>
          <w:sz w:val="24"/>
          <w:szCs w:val="24"/>
        </w:rPr>
      </w:pPr>
    </w:p>
    <w:p w14:paraId="0000007C" w14:textId="77777777" w:rsidR="00AF1477" w:rsidRPr="00F73C71" w:rsidRDefault="00000000" w:rsidP="00F73C71">
      <w:pP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Las Partes pactarán, con arreglo a la buena fe y mutua confianza, las medidas que, cumpliendo la legalidad, se adecuen en mayor medida a la finalidad pretendida por las cláusulas, o partes de estas, anuladas.</w:t>
      </w:r>
    </w:p>
    <w:p w14:paraId="0000007D" w14:textId="77777777" w:rsidR="00AF1477" w:rsidRPr="00F73C71" w:rsidRDefault="00AF1477" w:rsidP="00F73C71">
      <w:pPr>
        <w:spacing w:line="276" w:lineRule="auto"/>
        <w:jc w:val="both"/>
        <w:rPr>
          <w:rFonts w:asciiTheme="majorBidi" w:hAnsiTheme="majorBidi" w:cstheme="majorBidi"/>
          <w:b/>
          <w:color w:val="000000"/>
          <w:sz w:val="24"/>
          <w:szCs w:val="24"/>
        </w:rPr>
      </w:pPr>
    </w:p>
    <w:p w14:paraId="0000007E"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CESIÓN</w:t>
      </w:r>
    </w:p>
    <w:p w14:paraId="0000007F"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80"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Las Partes no podrán ceder todos o parte de los derechos dimanantes del presente Acuerdo a ningún tercero, salvo consentimiento expreso de la otra Parte. La Opción de Capitalización se entenderá por no puesta en caso de que cualquier tercero distinto del Prestamista adquiera, por el título que sea, el título que ostenta aquél frente a la Sociedad y, en consecuencia, el presente Acuerdo y el Préstamo Convertible vencerán a su Fecha de Vencimiento. </w:t>
      </w:r>
    </w:p>
    <w:p w14:paraId="00000081" w14:textId="77777777" w:rsidR="00AF1477" w:rsidRPr="00F73C71" w:rsidRDefault="00AF1477" w:rsidP="00F73C71">
      <w:pPr>
        <w:spacing w:line="276" w:lineRule="auto"/>
        <w:jc w:val="both"/>
        <w:rPr>
          <w:rFonts w:asciiTheme="majorBidi" w:hAnsiTheme="majorBidi" w:cstheme="majorBidi"/>
          <w:sz w:val="24"/>
          <w:szCs w:val="24"/>
        </w:rPr>
      </w:pPr>
    </w:p>
    <w:p w14:paraId="00000082"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bookmarkStart w:id="18" w:name="_heading=h.1ksv4uv" w:colFirst="0" w:colLast="0"/>
      <w:bookmarkStart w:id="19" w:name="_Ref146973440"/>
      <w:bookmarkEnd w:id="18"/>
      <w:r w:rsidRPr="00F73C71">
        <w:rPr>
          <w:rFonts w:asciiTheme="majorBidi" w:hAnsiTheme="majorBidi" w:cstheme="majorBidi"/>
          <w:b/>
          <w:color w:val="000000"/>
          <w:sz w:val="24"/>
          <w:szCs w:val="24"/>
        </w:rPr>
        <w:t>NOTIFICACIONES</w:t>
      </w:r>
      <w:bookmarkEnd w:id="19"/>
    </w:p>
    <w:p w14:paraId="00000083"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84"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A los efectos del presente Acuerdo y para la totalidad de comunicaciones y notificaciones que deban realizarse en virtud del mismo, las Partes acuerdan que se efectúen por medios telemáticos a través de correo electrónico con confirmación de recepción. A tales efectos las Partes designan las siguientes direcciones de correo electrónico:</w:t>
      </w:r>
    </w:p>
    <w:p w14:paraId="00000085" w14:textId="77777777" w:rsidR="00AF1477" w:rsidRPr="00F73C71" w:rsidRDefault="00AF1477" w:rsidP="00F73C71">
      <w:pPr>
        <w:spacing w:line="276" w:lineRule="auto"/>
        <w:jc w:val="both"/>
        <w:rPr>
          <w:rFonts w:asciiTheme="majorBidi" w:hAnsiTheme="majorBidi" w:cstheme="majorBidi"/>
          <w:sz w:val="24"/>
          <w:szCs w:val="24"/>
        </w:rPr>
      </w:pPr>
    </w:p>
    <w:p w14:paraId="00000086" w14:textId="29579D52" w:rsidR="00AF1477" w:rsidRDefault="00000000" w:rsidP="00F73C71">
      <w:pPr>
        <w:numPr>
          <w:ilvl w:val="0"/>
          <w:numId w:val="6"/>
        </w:numPr>
        <w:pBdr>
          <w:top w:val="nil"/>
          <w:left w:val="nil"/>
          <w:bottom w:val="nil"/>
          <w:right w:val="nil"/>
          <w:between w:val="nil"/>
        </w:pBdr>
        <w:spacing w:line="276" w:lineRule="auto"/>
        <w:ind w:left="1276" w:hanging="425"/>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Correo electrónico de la Sociedad: </w:t>
      </w:r>
      <w:hyperlink r:id="rId9">
        <w:r w:rsidR="00AF1477" w:rsidRPr="00F73C71">
          <w:rPr>
            <w:rFonts w:asciiTheme="majorBidi" w:hAnsiTheme="majorBidi" w:cstheme="majorBidi"/>
            <w:color w:val="0563C1"/>
            <w:sz w:val="24"/>
            <w:szCs w:val="24"/>
            <w:u w:val="single"/>
          </w:rPr>
          <w:t>xpburgos@movumtech.com</w:t>
        </w:r>
      </w:hyperlink>
      <w:r w:rsidRPr="00F73C71">
        <w:rPr>
          <w:rFonts w:asciiTheme="majorBidi" w:hAnsiTheme="majorBidi" w:cstheme="majorBidi"/>
          <w:color w:val="000000"/>
          <w:sz w:val="24"/>
          <w:szCs w:val="24"/>
        </w:rPr>
        <w:t xml:space="preserve"> y </w:t>
      </w:r>
      <w:hyperlink r:id="rId10" w:history="1">
        <w:r w:rsidR="00580249" w:rsidRPr="00A308A1">
          <w:rPr>
            <w:rStyle w:val="Hyperlink"/>
            <w:rFonts w:asciiTheme="majorBidi" w:hAnsiTheme="majorBidi" w:cstheme="majorBidi"/>
            <w:sz w:val="24"/>
            <w:szCs w:val="24"/>
          </w:rPr>
          <w:t>wpiedra@movumtech.com</w:t>
        </w:r>
      </w:hyperlink>
    </w:p>
    <w:p w14:paraId="00000087" w14:textId="77777777" w:rsidR="00AF1477" w:rsidRPr="00F73C71" w:rsidRDefault="00AF1477" w:rsidP="00F73C71">
      <w:pPr>
        <w:pBdr>
          <w:top w:val="nil"/>
          <w:left w:val="nil"/>
          <w:bottom w:val="nil"/>
          <w:right w:val="nil"/>
          <w:between w:val="nil"/>
        </w:pBdr>
        <w:spacing w:line="276" w:lineRule="auto"/>
        <w:ind w:left="1276" w:hanging="425"/>
        <w:jc w:val="both"/>
        <w:rPr>
          <w:rFonts w:asciiTheme="majorBidi" w:hAnsiTheme="majorBidi" w:cstheme="majorBidi"/>
          <w:color w:val="000000"/>
          <w:sz w:val="24"/>
          <w:szCs w:val="24"/>
        </w:rPr>
      </w:pPr>
    </w:p>
    <w:p w14:paraId="00000088" w14:textId="77777777" w:rsidR="00AF1477" w:rsidRPr="00F73C71" w:rsidRDefault="00000000" w:rsidP="00F73C71">
      <w:pPr>
        <w:numPr>
          <w:ilvl w:val="0"/>
          <w:numId w:val="6"/>
        </w:numPr>
        <w:pBdr>
          <w:top w:val="nil"/>
          <w:left w:val="nil"/>
          <w:bottom w:val="nil"/>
          <w:right w:val="nil"/>
          <w:between w:val="nil"/>
        </w:pBdr>
        <w:spacing w:line="276" w:lineRule="auto"/>
        <w:ind w:left="1276" w:hanging="425"/>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Correo electrónico del Prestamista: </w:t>
      </w:r>
      <w:r w:rsidRPr="00F73C71">
        <w:rPr>
          <w:rFonts w:asciiTheme="majorBidi" w:hAnsiTheme="majorBidi" w:cstheme="majorBidi"/>
          <w:color w:val="000000"/>
          <w:sz w:val="24"/>
          <w:szCs w:val="24"/>
          <w:highlight w:val="yellow"/>
        </w:rPr>
        <w:t>[●]</w:t>
      </w:r>
    </w:p>
    <w:p w14:paraId="00000089" w14:textId="77777777" w:rsidR="00AF1477" w:rsidRPr="00F73C71" w:rsidRDefault="00AF1477" w:rsidP="00F73C71">
      <w:pPr>
        <w:pBdr>
          <w:top w:val="nil"/>
          <w:left w:val="nil"/>
          <w:bottom w:val="nil"/>
          <w:right w:val="nil"/>
          <w:between w:val="nil"/>
        </w:pBdr>
        <w:spacing w:line="276" w:lineRule="auto"/>
        <w:jc w:val="both"/>
        <w:rPr>
          <w:rFonts w:asciiTheme="majorBidi" w:hAnsiTheme="majorBidi" w:cstheme="majorBidi"/>
          <w:color w:val="000000"/>
          <w:sz w:val="24"/>
          <w:szCs w:val="24"/>
        </w:rPr>
      </w:pPr>
    </w:p>
    <w:p w14:paraId="0000008A"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Cualquier modificación de los datos anteriores surtirá efecto únicamente a partir de los siete (7) días naturales de su comunicación a la otra Parte en los términos establecidos en esta cláusula.</w:t>
      </w:r>
    </w:p>
    <w:p w14:paraId="0000008B" w14:textId="77777777" w:rsidR="00AF1477" w:rsidRPr="00F73C71" w:rsidRDefault="00AF1477" w:rsidP="00F73C71">
      <w:pPr>
        <w:pBdr>
          <w:top w:val="nil"/>
          <w:left w:val="nil"/>
          <w:bottom w:val="nil"/>
          <w:right w:val="nil"/>
          <w:between w:val="nil"/>
        </w:pBdr>
        <w:spacing w:line="276" w:lineRule="auto"/>
        <w:jc w:val="both"/>
        <w:rPr>
          <w:rFonts w:asciiTheme="majorBidi" w:hAnsiTheme="majorBidi" w:cstheme="majorBidi"/>
          <w:color w:val="000000"/>
          <w:sz w:val="24"/>
          <w:szCs w:val="24"/>
        </w:rPr>
      </w:pPr>
    </w:p>
    <w:p w14:paraId="0000008C"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CONFIDENCIALIDAD</w:t>
      </w:r>
    </w:p>
    <w:p w14:paraId="0000008D"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8E"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Ambas Partes convienen que toda la información y documentación, en cualquier tipo de soporte, relacionada con el Negocio de la Sociedad, con los términos del Préstamo Convertible y con la ejecución del presente Acuerdo, es confidencial. Las Partes se comprometen a hacer extensiva la obligación de confidencialidad a todas las personas, físicas o jurídicas, relacionadas con este Acuerdo.</w:t>
      </w:r>
    </w:p>
    <w:p w14:paraId="0000008F"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90"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 Prestamista se obliga a utilizar toda la información relacionada con el Negocio que haya sido revelada por la Sociedad única y exclusivamente en la forma prevista en este Acuerdo, sin que pueda ser usada para otro fin distinto, quedando expresamente prohibido el uso de cualquier información sobre el Negocio por parte del Prestamista para llevar a cabo cualquier tipo de desarrollo técnico o industrial basado en el Negocio, salvo con autorización de la Sociedad. </w:t>
      </w:r>
    </w:p>
    <w:p w14:paraId="00000091"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92" w14:textId="2AEEBA64"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El </w:t>
      </w:r>
      <w:sdt>
        <w:sdtPr>
          <w:rPr>
            <w:rFonts w:asciiTheme="majorBidi" w:hAnsiTheme="majorBidi" w:cstheme="majorBidi"/>
            <w:sz w:val="24"/>
            <w:szCs w:val="24"/>
          </w:rPr>
          <w:tag w:val="goog_rdk_20"/>
          <w:id w:val="-2144644643"/>
        </w:sdtPr>
        <w:sdtContent/>
      </w:sdt>
      <w:sdt>
        <w:sdtPr>
          <w:rPr>
            <w:rFonts w:asciiTheme="majorBidi" w:hAnsiTheme="majorBidi" w:cstheme="majorBidi"/>
            <w:sz w:val="24"/>
            <w:szCs w:val="24"/>
          </w:rPr>
          <w:tag w:val="goog_rdk_21"/>
          <w:id w:val="-541047618"/>
        </w:sdtPr>
        <w:sdtContent/>
      </w:sdt>
      <w:r w:rsidRPr="00F73C71">
        <w:rPr>
          <w:rFonts w:asciiTheme="majorBidi" w:hAnsiTheme="majorBidi" w:cstheme="majorBidi"/>
          <w:sz w:val="24"/>
          <w:szCs w:val="24"/>
        </w:rPr>
        <w:t xml:space="preserve">incumplimiento de esta obligación por parte del Prestamista conllevará la obligación de indemnizar a la Sociedad con la cantidad </w:t>
      </w:r>
      <w:r w:rsidRPr="00382566">
        <w:rPr>
          <w:rFonts w:asciiTheme="majorBidi" w:hAnsiTheme="majorBidi" w:cstheme="majorBidi"/>
          <w:sz w:val="24"/>
          <w:szCs w:val="24"/>
        </w:rPr>
        <w:t xml:space="preserve">de </w:t>
      </w:r>
      <w:r w:rsidR="0083487C">
        <w:rPr>
          <w:rFonts w:asciiTheme="majorBidi" w:hAnsiTheme="majorBidi" w:cstheme="majorBidi"/>
          <w:sz w:val="24"/>
          <w:szCs w:val="24"/>
        </w:rPr>
        <w:t>TRESCIENTOS</w:t>
      </w:r>
      <w:r w:rsidRPr="00382566">
        <w:rPr>
          <w:rFonts w:asciiTheme="majorBidi" w:hAnsiTheme="majorBidi" w:cstheme="majorBidi"/>
          <w:sz w:val="24"/>
          <w:szCs w:val="24"/>
        </w:rPr>
        <w:t xml:space="preserve"> MIL EUROS (</w:t>
      </w:r>
      <w:r w:rsidR="0083487C">
        <w:rPr>
          <w:rFonts w:asciiTheme="majorBidi" w:hAnsiTheme="majorBidi" w:cstheme="majorBidi"/>
          <w:sz w:val="24"/>
          <w:szCs w:val="24"/>
        </w:rPr>
        <w:t>3</w:t>
      </w:r>
      <w:r w:rsidRPr="00382566">
        <w:rPr>
          <w:rFonts w:asciiTheme="majorBidi" w:hAnsiTheme="majorBidi" w:cstheme="majorBidi"/>
          <w:sz w:val="24"/>
          <w:szCs w:val="24"/>
        </w:rPr>
        <w:t>00.000,00 €);</w:t>
      </w:r>
      <w:r w:rsidRPr="00F73C71">
        <w:rPr>
          <w:rFonts w:asciiTheme="majorBidi" w:hAnsiTheme="majorBidi" w:cstheme="majorBidi"/>
          <w:sz w:val="24"/>
          <w:szCs w:val="24"/>
        </w:rPr>
        <w:t xml:space="preserve"> cantidad que las Partes entienden justa, teniendo en cuenta que la información revelada por parte de la Sociedad en relación con el Negocio forma parte de los secretos empresariales de la Sociedad. La penalización ha sido libremente pactada por las Partes, siendo esencial para que la Prestataria acepte suscribir el presente Acuerdo y revelar información sensible y esencial de la Sociedad, siendo una penalización no sustitutiva de otros posibles daños y perjuicios que el incumplimiento pueda ocasionar a la Sociedad, renunciando expresamente la Prestataria a solicitar la moderación de dicha penalidad por los jueces y tribunales. </w:t>
      </w:r>
    </w:p>
    <w:p w14:paraId="00000093"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94"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 información confidencial deberá mantenerse reservada de terceros no autorizados durante la vigencia de este Acuerdo, así como una vez finalizado el mismo, de forma indefinida en el tiempo. </w:t>
      </w:r>
    </w:p>
    <w:p w14:paraId="00000095"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96"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Estas restricciones no serán de aplicación cuando una de las Partes demuestre que:</w:t>
      </w:r>
    </w:p>
    <w:p w14:paraId="00000097"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color w:val="000000"/>
          <w:sz w:val="24"/>
          <w:szCs w:val="24"/>
        </w:rPr>
      </w:pPr>
    </w:p>
    <w:p w14:paraId="00000098" w14:textId="77777777" w:rsidR="00AF1477" w:rsidRPr="00F73C71" w:rsidRDefault="00000000" w:rsidP="00F73C71">
      <w:pPr>
        <w:numPr>
          <w:ilvl w:val="1"/>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la información ha pasado a ser dominio público sin que haya mediado revelación por alguna de las Partes; y/o,</w:t>
      </w:r>
    </w:p>
    <w:p w14:paraId="00000099"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p w14:paraId="0000009A" w14:textId="77777777" w:rsidR="00AF1477" w:rsidRPr="00F73C71" w:rsidRDefault="00000000" w:rsidP="00F73C71">
      <w:pPr>
        <w:numPr>
          <w:ilvl w:val="1"/>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la información era pública y estaba disponible con anterioridad a la firma del presente Acuerdo; y/o,</w:t>
      </w:r>
    </w:p>
    <w:p w14:paraId="0000009B" w14:textId="77777777" w:rsidR="00AF1477" w:rsidRPr="00F73C71" w:rsidRDefault="00AF1477" w:rsidP="00F73C71">
      <w:pPr>
        <w:pBdr>
          <w:top w:val="nil"/>
          <w:left w:val="nil"/>
          <w:bottom w:val="nil"/>
          <w:right w:val="nil"/>
          <w:between w:val="nil"/>
        </w:pBdr>
        <w:spacing w:line="276" w:lineRule="auto"/>
        <w:ind w:left="567" w:hanging="567"/>
        <w:rPr>
          <w:rFonts w:asciiTheme="majorBidi" w:hAnsiTheme="majorBidi" w:cstheme="majorBidi"/>
          <w:color w:val="000000"/>
          <w:sz w:val="24"/>
          <w:szCs w:val="24"/>
        </w:rPr>
      </w:pPr>
    </w:p>
    <w:p w14:paraId="0000009C" w14:textId="77777777" w:rsidR="00AF1477" w:rsidRPr="00F73C71" w:rsidRDefault="00000000" w:rsidP="00F73C71">
      <w:pPr>
        <w:numPr>
          <w:ilvl w:val="1"/>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la información debe de ser revelada en cumplimiento de un deber legal o de un mandato judicial o administrativo imperativo o en virtud del cumplimiento de una norma que sea aplicable a cualquiera de las Partes; y/o,</w:t>
      </w:r>
    </w:p>
    <w:p w14:paraId="0000009D" w14:textId="77777777" w:rsidR="00AF1477" w:rsidRPr="00F73C71" w:rsidRDefault="00AF1477" w:rsidP="00F73C71">
      <w:p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p>
    <w:p w14:paraId="0000009E" w14:textId="77777777" w:rsidR="00AF1477" w:rsidRPr="00F73C71" w:rsidRDefault="00000000" w:rsidP="00F73C71">
      <w:pPr>
        <w:numPr>
          <w:ilvl w:val="1"/>
          <w:numId w:val="3"/>
        </w:numPr>
        <w:pBdr>
          <w:top w:val="nil"/>
          <w:left w:val="nil"/>
          <w:bottom w:val="nil"/>
          <w:right w:val="nil"/>
          <w:between w:val="nil"/>
        </w:pBdr>
        <w:spacing w:line="276" w:lineRule="auto"/>
        <w:ind w:left="567" w:hanging="567"/>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la información deba ser revelada a terceros con la finalidad facilitar información a potenciales inversores para la Ronda de Inversión y/o potenciales inversores o compradores en un Evento de Liquidez.</w:t>
      </w:r>
    </w:p>
    <w:p w14:paraId="0000009F"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color w:val="000000"/>
          <w:sz w:val="24"/>
          <w:szCs w:val="24"/>
        </w:rPr>
      </w:pPr>
    </w:p>
    <w:p w14:paraId="000000A0"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No obstante, las anteriores obligaciones no limitarán el derecho de las Partes a revelar la información que sea precisa para la defensa de los derechos derivados del presente Acuerdo.</w:t>
      </w:r>
    </w:p>
    <w:p w14:paraId="000000A1"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A2"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sdt>
        <w:sdtPr>
          <w:rPr>
            <w:rFonts w:asciiTheme="majorBidi" w:hAnsiTheme="majorBidi" w:cstheme="majorBidi"/>
            <w:sz w:val="24"/>
            <w:szCs w:val="24"/>
          </w:rPr>
          <w:tag w:val="goog_rdk_22"/>
          <w:id w:val="-157233131"/>
        </w:sdtPr>
        <w:sdtContent/>
      </w:sdt>
      <w:r w:rsidRPr="00F73C71">
        <w:rPr>
          <w:rFonts w:asciiTheme="majorBidi" w:hAnsiTheme="majorBidi" w:cstheme="majorBidi"/>
          <w:b/>
          <w:color w:val="000000"/>
          <w:sz w:val="24"/>
          <w:szCs w:val="24"/>
        </w:rPr>
        <w:t>ELEVACIÓN A PÚBLICO</w:t>
      </w:r>
    </w:p>
    <w:p w14:paraId="000000A3" w14:textId="77777777" w:rsidR="00AF1477" w:rsidRPr="00F73C71" w:rsidRDefault="00AF1477" w:rsidP="00F73C71">
      <w:pPr>
        <w:spacing w:line="276" w:lineRule="auto"/>
        <w:jc w:val="both"/>
        <w:rPr>
          <w:rFonts w:asciiTheme="majorBidi" w:hAnsiTheme="majorBidi" w:cstheme="majorBidi"/>
          <w:b/>
          <w:sz w:val="24"/>
          <w:szCs w:val="24"/>
        </w:rPr>
      </w:pPr>
    </w:p>
    <w:p w14:paraId="000000A4" w14:textId="13BC5062"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Las Partes se comprometen a elevar a público el presente Acuerdo a mera solicitud por escrito de cualquiera de las Partes. A tal efecto, la Parte que pretenda su elevación, notificará su intención de elevarlo a público mediante el mecanismo de notificaciones previsto en la cláusula </w:t>
      </w:r>
      <w:r w:rsidRPr="00F73C71">
        <w:rPr>
          <w:rFonts w:asciiTheme="majorBidi" w:hAnsiTheme="majorBidi" w:cstheme="majorBidi"/>
          <w:b/>
          <w:sz w:val="24"/>
          <w:szCs w:val="24"/>
        </w:rPr>
        <w:t>‎</w:t>
      </w:r>
      <w:r w:rsidRPr="00F73C71">
        <w:rPr>
          <w:rFonts w:asciiTheme="majorBidi" w:hAnsiTheme="majorBidi" w:cstheme="majorBidi"/>
          <w:sz w:val="24"/>
          <w:szCs w:val="24"/>
        </w:rPr>
        <w:t>1</w:t>
      </w:r>
      <w:r w:rsidR="00704687">
        <w:rPr>
          <w:rFonts w:asciiTheme="majorBidi" w:hAnsiTheme="majorBidi" w:cstheme="majorBidi"/>
          <w:sz w:val="24"/>
          <w:szCs w:val="24"/>
        </w:rPr>
        <w:t>2</w:t>
      </w:r>
      <w:r w:rsidRPr="00F73C71">
        <w:rPr>
          <w:rFonts w:asciiTheme="majorBidi" w:hAnsiTheme="majorBidi" w:cstheme="majorBidi"/>
          <w:sz w:val="24"/>
          <w:szCs w:val="24"/>
        </w:rPr>
        <w:t xml:space="preserve"> anterior proponiéndole dos fechas alternativas dentro de los diez (10) días siguientes a la remisión de dicha notificación e indicándole la hora acordada con la notaría. La Parte receptora de la notificación deberá responder a dicha notificación </w:t>
      </w:r>
      <w:r w:rsidRPr="00F73C71">
        <w:rPr>
          <w:rFonts w:asciiTheme="majorBidi" w:hAnsiTheme="majorBidi" w:cstheme="majorBidi"/>
          <w:sz w:val="24"/>
          <w:szCs w:val="24"/>
        </w:rPr>
        <w:lastRenderedPageBreak/>
        <w:t xml:space="preserve">dentro del plazo de setenta y dos (72) horas indicando cuál de las dos fechas propuestas </w:t>
      </w:r>
      <w:r w:rsidRPr="00FC1578">
        <w:rPr>
          <w:rFonts w:asciiTheme="majorBidi" w:hAnsiTheme="majorBidi" w:cstheme="majorBidi"/>
          <w:sz w:val="24"/>
          <w:szCs w:val="24"/>
        </w:rPr>
        <w:t>elige. En todo caso, dicha elevación se producirá en la Notaría de D. Segismundo Álvarez Royo-Villanova, sita en c</w:t>
      </w:r>
      <w:r w:rsidR="00382566" w:rsidRPr="00FC1578">
        <w:rPr>
          <w:rFonts w:asciiTheme="majorBidi" w:hAnsiTheme="majorBidi" w:cstheme="majorBidi"/>
          <w:sz w:val="24"/>
          <w:szCs w:val="24"/>
        </w:rPr>
        <w:t xml:space="preserve">alle </w:t>
      </w:r>
      <w:r w:rsidRPr="00FC1578">
        <w:rPr>
          <w:rFonts w:asciiTheme="majorBidi" w:hAnsiTheme="majorBidi" w:cstheme="majorBidi"/>
          <w:sz w:val="24"/>
          <w:szCs w:val="24"/>
        </w:rPr>
        <w:t>Raimundo Fernández Villaverde 61, 2º</w:t>
      </w:r>
      <w:r w:rsidR="00382566" w:rsidRPr="00FC1578">
        <w:rPr>
          <w:rFonts w:asciiTheme="majorBidi" w:hAnsiTheme="majorBidi" w:cstheme="majorBidi"/>
          <w:sz w:val="24"/>
          <w:szCs w:val="24"/>
        </w:rPr>
        <w:t>, 28003</w:t>
      </w:r>
      <w:r w:rsidRPr="00FC1578">
        <w:rPr>
          <w:rFonts w:asciiTheme="majorBidi" w:hAnsiTheme="majorBidi" w:cstheme="majorBidi"/>
          <w:sz w:val="24"/>
          <w:szCs w:val="24"/>
        </w:rPr>
        <w:t xml:space="preserve"> de Madrid.  Los gastos de elevación público correrán a cargo de la parte que solicite su elevación a público.</w:t>
      </w:r>
    </w:p>
    <w:p w14:paraId="000000A5"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A6" w14:textId="77777777" w:rsidR="00AF1477" w:rsidRPr="00F73C71" w:rsidRDefault="00000000" w:rsidP="00F73C71">
      <w:pPr>
        <w:numPr>
          <w:ilvl w:val="0"/>
          <w:numId w:val="2"/>
        </w:numPr>
        <w:pBdr>
          <w:top w:val="nil"/>
          <w:left w:val="nil"/>
          <w:bottom w:val="nil"/>
          <w:right w:val="nil"/>
          <w:between w:val="nil"/>
        </w:pBdr>
        <w:spacing w:line="276" w:lineRule="auto"/>
        <w:ind w:left="567" w:hanging="567"/>
        <w:rPr>
          <w:rFonts w:asciiTheme="majorBidi" w:hAnsiTheme="majorBidi" w:cstheme="majorBidi"/>
          <w:b/>
          <w:color w:val="000000"/>
          <w:sz w:val="24"/>
          <w:szCs w:val="24"/>
        </w:rPr>
      </w:pPr>
      <w:r w:rsidRPr="00F73C71">
        <w:rPr>
          <w:rFonts w:asciiTheme="majorBidi" w:hAnsiTheme="majorBidi" w:cstheme="majorBidi"/>
          <w:b/>
          <w:color w:val="000000"/>
          <w:sz w:val="24"/>
          <w:szCs w:val="24"/>
        </w:rPr>
        <w:t>ACUERDO ÚNICO</w:t>
      </w:r>
    </w:p>
    <w:p w14:paraId="000000A7"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b/>
          <w:color w:val="000000"/>
          <w:sz w:val="24"/>
          <w:szCs w:val="24"/>
        </w:rPr>
      </w:pPr>
    </w:p>
    <w:p w14:paraId="000000A8"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Este Acuerdo constituye un único acuerdo entre las Partes en relación con los asuntos en él recogidos y sustituye cualquier acuerdo previo, oral o escrito, que pudiese existir entre las Partes.</w:t>
      </w:r>
    </w:p>
    <w:p w14:paraId="000000A9" w14:textId="77777777" w:rsidR="00AF1477" w:rsidRPr="00F73C71" w:rsidRDefault="00AF1477" w:rsidP="00F73C71">
      <w:pPr>
        <w:spacing w:line="276" w:lineRule="auto"/>
        <w:rPr>
          <w:rFonts w:asciiTheme="majorBidi" w:hAnsiTheme="majorBidi" w:cstheme="majorBidi"/>
          <w:sz w:val="24"/>
          <w:szCs w:val="24"/>
        </w:rPr>
      </w:pPr>
    </w:p>
    <w:p w14:paraId="000000AA" w14:textId="77777777" w:rsidR="00AF1477" w:rsidRPr="00F73C71" w:rsidRDefault="00000000" w:rsidP="00F73C71">
      <w:pPr>
        <w:numPr>
          <w:ilvl w:val="0"/>
          <w:numId w:val="2"/>
        </w:numPr>
        <w:pBdr>
          <w:top w:val="nil"/>
          <w:left w:val="nil"/>
          <w:bottom w:val="nil"/>
          <w:right w:val="nil"/>
          <w:between w:val="nil"/>
        </w:pBdr>
        <w:spacing w:line="276" w:lineRule="auto"/>
        <w:ind w:left="567" w:hanging="567"/>
        <w:rPr>
          <w:rFonts w:asciiTheme="majorBidi" w:hAnsiTheme="majorBidi" w:cstheme="majorBidi"/>
          <w:b/>
          <w:color w:val="000000"/>
          <w:sz w:val="24"/>
          <w:szCs w:val="24"/>
        </w:rPr>
      </w:pPr>
      <w:r w:rsidRPr="00F73C71">
        <w:rPr>
          <w:rFonts w:asciiTheme="majorBidi" w:hAnsiTheme="majorBidi" w:cstheme="majorBidi"/>
          <w:b/>
          <w:color w:val="000000"/>
          <w:sz w:val="24"/>
          <w:szCs w:val="24"/>
        </w:rPr>
        <w:t>EXIGIBILIDAD</w:t>
      </w:r>
    </w:p>
    <w:p w14:paraId="000000AB" w14:textId="77777777" w:rsidR="00AF1477" w:rsidRPr="00F73C71" w:rsidRDefault="00AF1477" w:rsidP="00F73C71">
      <w:pPr>
        <w:pBdr>
          <w:top w:val="nil"/>
          <w:left w:val="nil"/>
          <w:bottom w:val="nil"/>
          <w:right w:val="nil"/>
          <w:between w:val="nil"/>
        </w:pBdr>
        <w:spacing w:line="276" w:lineRule="auto"/>
        <w:ind w:left="720"/>
        <w:rPr>
          <w:rFonts w:asciiTheme="majorBidi" w:hAnsiTheme="majorBidi" w:cstheme="majorBidi"/>
          <w:b/>
          <w:color w:val="000000"/>
          <w:sz w:val="24"/>
          <w:szCs w:val="24"/>
        </w:rPr>
      </w:pPr>
    </w:p>
    <w:p w14:paraId="000000AC" w14:textId="77777777" w:rsidR="00AF1477" w:rsidRPr="00F73C71" w:rsidRDefault="00000000" w:rsidP="00F73C71">
      <w:pPr>
        <w:pBdr>
          <w:top w:val="nil"/>
          <w:left w:val="nil"/>
          <w:bottom w:val="nil"/>
          <w:right w:val="nil"/>
          <w:between w:val="nil"/>
        </w:pBdr>
        <w:spacing w:line="276" w:lineRule="auto"/>
        <w:jc w:val="both"/>
        <w:rPr>
          <w:rFonts w:asciiTheme="majorBidi" w:hAnsiTheme="majorBidi" w:cstheme="majorBidi"/>
          <w:color w:val="000000"/>
          <w:sz w:val="24"/>
          <w:szCs w:val="24"/>
        </w:rPr>
      </w:pPr>
      <w:r w:rsidRPr="00F73C71">
        <w:rPr>
          <w:rFonts w:asciiTheme="majorBidi" w:hAnsiTheme="majorBidi" w:cstheme="majorBidi"/>
          <w:color w:val="000000"/>
          <w:sz w:val="24"/>
          <w:szCs w:val="24"/>
        </w:rPr>
        <w:t xml:space="preserve">La falta de exigencia por alguna de las Partes, en un determinado momento, de alguno de los derechos u obligaciones previstos por el Acuerdo, en ningún caso supondrá renuncia definitiva a dichos derechos u obligaciones ni a la posibilidad de su exigencia en un momento posterior con arreglo en todo caso a las normas legales de prescripción y caducidad. </w:t>
      </w:r>
    </w:p>
    <w:p w14:paraId="000000AD" w14:textId="77777777" w:rsidR="00AF1477" w:rsidRPr="00F73C71" w:rsidRDefault="00AF1477" w:rsidP="00F73C71">
      <w:pPr>
        <w:spacing w:line="276" w:lineRule="auto"/>
        <w:rPr>
          <w:rFonts w:asciiTheme="majorBidi" w:hAnsiTheme="majorBidi" w:cstheme="majorBidi"/>
          <w:b/>
          <w:sz w:val="24"/>
          <w:szCs w:val="24"/>
        </w:rPr>
      </w:pPr>
    </w:p>
    <w:p w14:paraId="000000AE" w14:textId="77777777" w:rsidR="00AF1477" w:rsidRPr="00F73C71" w:rsidRDefault="00000000" w:rsidP="00F73C71">
      <w:pPr>
        <w:numPr>
          <w:ilvl w:val="0"/>
          <w:numId w:val="2"/>
        </w:numPr>
        <w:pBdr>
          <w:top w:val="nil"/>
          <w:left w:val="nil"/>
          <w:bottom w:val="nil"/>
          <w:right w:val="nil"/>
          <w:between w:val="nil"/>
        </w:pBdr>
        <w:spacing w:line="276" w:lineRule="auto"/>
        <w:ind w:left="567" w:hanging="567"/>
        <w:rPr>
          <w:rFonts w:asciiTheme="majorBidi" w:hAnsiTheme="majorBidi" w:cstheme="majorBidi"/>
          <w:b/>
          <w:color w:val="000000"/>
          <w:sz w:val="24"/>
          <w:szCs w:val="24"/>
        </w:rPr>
      </w:pPr>
      <w:r w:rsidRPr="00F73C71">
        <w:rPr>
          <w:rFonts w:asciiTheme="majorBidi" w:hAnsiTheme="majorBidi" w:cstheme="majorBidi"/>
          <w:b/>
          <w:color w:val="000000"/>
          <w:sz w:val="24"/>
          <w:szCs w:val="24"/>
        </w:rPr>
        <w:t>SUPERVIVENCIA DE OBLIGACIONES</w:t>
      </w:r>
    </w:p>
    <w:p w14:paraId="000000AF" w14:textId="77777777" w:rsidR="00AF1477" w:rsidRPr="00F73C71" w:rsidRDefault="00AF1477" w:rsidP="00F73C71">
      <w:pPr>
        <w:pBdr>
          <w:top w:val="nil"/>
          <w:left w:val="nil"/>
          <w:bottom w:val="nil"/>
          <w:right w:val="nil"/>
          <w:between w:val="nil"/>
        </w:pBdr>
        <w:spacing w:line="276" w:lineRule="auto"/>
        <w:ind w:left="567"/>
        <w:rPr>
          <w:rFonts w:asciiTheme="majorBidi" w:hAnsiTheme="majorBidi" w:cstheme="majorBidi"/>
          <w:b/>
          <w:color w:val="000000"/>
          <w:sz w:val="24"/>
          <w:szCs w:val="24"/>
        </w:rPr>
      </w:pPr>
    </w:p>
    <w:p w14:paraId="000000B0"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La terminación o expiración, por cualquier motivo, de este Acuerdo, no liberará a ninguna de las Partes de ninguna responsabilidad que tuviese respecto de otra de las Partes en el momento de la terminación o expiración, ni de las que pudiera tener con relación a cualquier acción u omisión anterior a tal terminación o expiración. La terminación o expiración del presente Acuerdo tampoco afectará en forma alguna a la supervivencia de cualquier derecho, deber, u obligación cuya supervivencia a la terminación o expiración se haya pactado expresamente.</w:t>
      </w:r>
    </w:p>
    <w:p w14:paraId="000000B1" w14:textId="77777777" w:rsidR="00AF1477" w:rsidRPr="00F73C71" w:rsidRDefault="00AF1477" w:rsidP="00F73C71">
      <w:pPr>
        <w:pBdr>
          <w:top w:val="nil"/>
          <w:left w:val="nil"/>
          <w:bottom w:val="nil"/>
          <w:right w:val="nil"/>
          <w:between w:val="nil"/>
        </w:pBdr>
        <w:spacing w:line="276" w:lineRule="auto"/>
        <w:ind w:left="567"/>
        <w:jc w:val="both"/>
        <w:rPr>
          <w:rFonts w:asciiTheme="majorBidi" w:hAnsiTheme="majorBidi" w:cstheme="majorBidi"/>
          <w:b/>
          <w:color w:val="000000"/>
          <w:sz w:val="24"/>
          <w:szCs w:val="24"/>
        </w:rPr>
      </w:pPr>
    </w:p>
    <w:p w14:paraId="000000B2"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NATURALEZA DEL ACUERDO</w:t>
      </w:r>
    </w:p>
    <w:p w14:paraId="000000B3"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B4"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t>El presente Acuerdo tiene naturaleza mercantil y se regirá por lo previsto en la normativa civil común.</w:t>
      </w:r>
    </w:p>
    <w:p w14:paraId="000000B5" w14:textId="77777777" w:rsidR="00AF1477" w:rsidRPr="00F73C71" w:rsidRDefault="00AF1477" w:rsidP="00F73C71">
      <w:pPr>
        <w:spacing w:line="276" w:lineRule="auto"/>
        <w:jc w:val="both"/>
        <w:rPr>
          <w:rFonts w:asciiTheme="majorBidi" w:hAnsiTheme="majorBidi" w:cstheme="majorBidi"/>
          <w:b/>
          <w:sz w:val="24"/>
          <w:szCs w:val="24"/>
        </w:rPr>
      </w:pPr>
    </w:p>
    <w:p w14:paraId="000000B6" w14:textId="77777777" w:rsidR="00AF1477" w:rsidRPr="00F73C71" w:rsidRDefault="00000000" w:rsidP="00F73C71">
      <w:pPr>
        <w:numPr>
          <w:ilvl w:val="0"/>
          <w:numId w:val="2"/>
        </w:numPr>
        <w:pBdr>
          <w:top w:val="nil"/>
          <w:left w:val="nil"/>
          <w:bottom w:val="nil"/>
          <w:right w:val="nil"/>
          <w:between w:val="nil"/>
        </w:pBdr>
        <w:spacing w:line="276" w:lineRule="auto"/>
        <w:ind w:left="567" w:hanging="567"/>
        <w:jc w:val="both"/>
        <w:rPr>
          <w:rFonts w:asciiTheme="majorBidi" w:hAnsiTheme="majorBidi" w:cstheme="majorBidi"/>
          <w:b/>
          <w:color w:val="000000"/>
          <w:sz w:val="24"/>
          <w:szCs w:val="24"/>
        </w:rPr>
      </w:pPr>
      <w:r w:rsidRPr="00F73C71">
        <w:rPr>
          <w:rFonts w:asciiTheme="majorBidi" w:hAnsiTheme="majorBidi" w:cstheme="majorBidi"/>
          <w:b/>
          <w:color w:val="000000"/>
          <w:sz w:val="24"/>
          <w:szCs w:val="24"/>
        </w:rPr>
        <w:t>LEY APLICABLE Y JURISDICCIÓN</w:t>
      </w:r>
    </w:p>
    <w:p w14:paraId="000000B7" w14:textId="77777777" w:rsidR="00AF1477" w:rsidRPr="00F73C71" w:rsidRDefault="00AF1477" w:rsidP="00F73C71">
      <w:pPr>
        <w:pBdr>
          <w:top w:val="nil"/>
          <w:left w:val="nil"/>
          <w:bottom w:val="nil"/>
          <w:right w:val="nil"/>
          <w:between w:val="nil"/>
        </w:pBdr>
        <w:spacing w:line="276" w:lineRule="auto"/>
        <w:ind w:left="720"/>
        <w:jc w:val="both"/>
        <w:rPr>
          <w:rFonts w:asciiTheme="majorBidi" w:hAnsiTheme="majorBidi" w:cstheme="majorBidi"/>
          <w:b/>
          <w:color w:val="000000"/>
          <w:sz w:val="24"/>
          <w:szCs w:val="24"/>
        </w:rPr>
      </w:pPr>
    </w:p>
    <w:p w14:paraId="000000B8"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 xml:space="preserve">El presente Acuerdo se rige por el derecho común español. </w:t>
      </w:r>
    </w:p>
    <w:p w14:paraId="000000B9" w14:textId="77777777" w:rsidR="00AF1477" w:rsidRPr="00F73C71" w:rsidRDefault="00AF1477" w:rsidP="00F73C71">
      <w:pPr>
        <w:spacing w:line="276" w:lineRule="auto"/>
        <w:jc w:val="both"/>
        <w:rPr>
          <w:rFonts w:asciiTheme="majorBidi" w:hAnsiTheme="majorBidi" w:cstheme="majorBidi"/>
          <w:sz w:val="24"/>
          <w:szCs w:val="24"/>
        </w:rPr>
      </w:pPr>
    </w:p>
    <w:p w14:paraId="000000BA" w14:textId="77777777" w:rsidR="00AF1477" w:rsidRPr="00F73C71" w:rsidRDefault="00000000" w:rsidP="00F73C71">
      <w:pPr>
        <w:tabs>
          <w:tab w:val="left" w:pos="142"/>
        </w:tabs>
        <w:spacing w:line="276" w:lineRule="auto"/>
        <w:jc w:val="both"/>
        <w:rPr>
          <w:rFonts w:asciiTheme="majorBidi" w:hAnsiTheme="majorBidi" w:cstheme="majorBidi"/>
          <w:sz w:val="24"/>
          <w:szCs w:val="24"/>
        </w:rPr>
      </w:pPr>
      <w:r w:rsidRPr="00F73C71">
        <w:rPr>
          <w:rFonts w:asciiTheme="majorBidi" w:hAnsiTheme="majorBidi" w:cstheme="majorBidi"/>
          <w:sz w:val="24"/>
          <w:szCs w:val="24"/>
        </w:rPr>
        <w:t>Para la resolución de cualesquiera desavenencias derivadas de la validez, interpretación, cumplimiento o ejecución del presente Acuerdo, las Partes, con renuncia a cualquier otro fuero que pudiera corresponderles, se someten expresamente a la jurisdicción y competencia de los Juzgados y Tribunales de la ciudad de Madrid.</w:t>
      </w:r>
    </w:p>
    <w:p w14:paraId="000000BB" w14:textId="77777777" w:rsidR="00AF1477" w:rsidRPr="00F73C71" w:rsidRDefault="00AF1477" w:rsidP="00F73C71">
      <w:pPr>
        <w:spacing w:line="276" w:lineRule="auto"/>
        <w:ind w:left="709"/>
        <w:jc w:val="both"/>
        <w:rPr>
          <w:rFonts w:asciiTheme="majorBidi" w:hAnsiTheme="majorBidi" w:cstheme="majorBidi"/>
          <w:sz w:val="24"/>
          <w:szCs w:val="24"/>
        </w:rPr>
      </w:pPr>
    </w:p>
    <w:p w14:paraId="000000BC" w14:textId="77777777" w:rsidR="00AF1477" w:rsidRPr="00F73C71" w:rsidRDefault="00000000" w:rsidP="00F73C71">
      <w:pPr>
        <w:spacing w:line="276" w:lineRule="auto"/>
        <w:jc w:val="both"/>
        <w:rPr>
          <w:rFonts w:asciiTheme="majorBidi" w:hAnsiTheme="majorBidi" w:cstheme="majorBidi"/>
          <w:sz w:val="24"/>
          <w:szCs w:val="24"/>
        </w:rPr>
      </w:pPr>
      <w:r w:rsidRPr="00F73C71">
        <w:rPr>
          <w:rFonts w:asciiTheme="majorBidi" w:hAnsiTheme="majorBidi" w:cstheme="majorBidi"/>
          <w:sz w:val="24"/>
          <w:szCs w:val="24"/>
        </w:rPr>
        <w:lastRenderedPageBreak/>
        <w:t>Y, en prueba de conformidad con cuanto antecede, las Partes abajo firmantes han formalizado y celebrado el presente Acuerdo, en el lugar y fecha indicados en el encabezamiento.</w:t>
      </w:r>
    </w:p>
    <w:tbl>
      <w:tblPr>
        <w:tblStyle w:val="a"/>
        <w:tblW w:w="8494"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247"/>
        <w:gridCol w:w="4247"/>
      </w:tblGrid>
      <w:tr w:rsidR="00AF1477" w:rsidRPr="00F73C71" w14:paraId="11CD4AC7" w14:textId="77777777">
        <w:tc>
          <w:tcPr>
            <w:tcW w:w="4247" w:type="dxa"/>
          </w:tcPr>
          <w:p w14:paraId="000000BD" w14:textId="77777777" w:rsidR="00AF1477" w:rsidRPr="00F73C71" w:rsidRDefault="00AF1477" w:rsidP="00F73C71">
            <w:pPr>
              <w:spacing w:before="0" w:line="276" w:lineRule="auto"/>
              <w:rPr>
                <w:rFonts w:asciiTheme="majorBidi" w:hAnsiTheme="majorBidi" w:cstheme="majorBidi"/>
                <w:sz w:val="24"/>
                <w:szCs w:val="24"/>
              </w:rPr>
            </w:pPr>
          </w:p>
          <w:p w14:paraId="000000BE" w14:textId="77777777" w:rsidR="00AF1477" w:rsidRPr="00F73C71" w:rsidRDefault="00AF1477" w:rsidP="00F73C71">
            <w:pPr>
              <w:spacing w:before="0" w:line="276" w:lineRule="auto"/>
              <w:rPr>
                <w:rFonts w:asciiTheme="majorBidi" w:hAnsiTheme="majorBidi" w:cstheme="majorBidi"/>
                <w:sz w:val="24"/>
                <w:szCs w:val="24"/>
              </w:rPr>
            </w:pPr>
          </w:p>
          <w:p w14:paraId="000000BF" w14:textId="77777777" w:rsidR="00AF1477" w:rsidRPr="00F73C71" w:rsidRDefault="00AF1477" w:rsidP="00F73C71">
            <w:pPr>
              <w:spacing w:before="0" w:line="276" w:lineRule="auto"/>
              <w:rPr>
                <w:rFonts w:asciiTheme="majorBidi" w:hAnsiTheme="majorBidi" w:cstheme="majorBidi"/>
                <w:sz w:val="24"/>
                <w:szCs w:val="24"/>
              </w:rPr>
            </w:pPr>
          </w:p>
          <w:p w14:paraId="000000C0" w14:textId="77777777" w:rsidR="00AF1477" w:rsidRPr="00F73C71" w:rsidRDefault="00AF1477" w:rsidP="00F73C71">
            <w:pPr>
              <w:spacing w:before="0" w:line="276" w:lineRule="auto"/>
              <w:rPr>
                <w:rFonts w:asciiTheme="majorBidi" w:hAnsiTheme="majorBidi" w:cstheme="majorBidi"/>
                <w:sz w:val="24"/>
                <w:szCs w:val="24"/>
              </w:rPr>
            </w:pPr>
          </w:p>
          <w:p w14:paraId="000000C1" w14:textId="77777777" w:rsidR="00AF1477" w:rsidRPr="00F73C71" w:rsidRDefault="00AF1477" w:rsidP="00F73C71">
            <w:pPr>
              <w:spacing w:before="0" w:line="276" w:lineRule="auto"/>
              <w:rPr>
                <w:rFonts w:asciiTheme="majorBidi" w:hAnsiTheme="majorBidi" w:cstheme="majorBidi"/>
                <w:sz w:val="24"/>
                <w:szCs w:val="24"/>
              </w:rPr>
            </w:pPr>
          </w:p>
          <w:p w14:paraId="000000C2" w14:textId="77777777" w:rsidR="00AF1477" w:rsidRPr="00F73C71" w:rsidRDefault="00000000" w:rsidP="00F73C71">
            <w:pPr>
              <w:spacing w:before="0" w:line="276" w:lineRule="auto"/>
              <w:rPr>
                <w:rFonts w:asciiTheme="majorBidi" w:hAnsiTheme="majorBidi" w:cstheme="majorBidi"/>
                <w:sz w:val="24"/>
                <w:szCs w:val="24"/>
              </w:rPr>
            </w:pPr>
            <w:r w:rsidRPr="00F73C71">
              <w:rPr>
                <w:rFonts w:asciiTheme="majorBidi" w:hAnsiTheme="majorBidi" w:cstheme="majorBidi"/>
                <w:sz w:val="24"/>
                <w:szCs w:val="24"/>
              </w:rPr>
              <w:t>_____________________________</w:t>
            </w:r>
          </w:p>
          <w:p w14:paraId="000000C3" w14:textId="77777777" w:rsidR="00AF1477" w:rsidRPr="00F73C71" w:rsidRDefault="00000000" w:rsidP="00F73C71">
            <w:pPr>
              <w:spacing w:before="0" w:line="276" w:lineRule="auto"/>
              <w:rPr>
                <w:rFonts w:asciiTheme="majorBidi" w:hAnsiTheme="majorBidi" w:cstheme="majorBidi"/>
                <w:b/>
                <w:sz w:val="24"/>
                <w:szCs w:val="24"/>
              </w:rPr>
            </w:pPr>
            <w:r w:rsidRPr="00F73C71">
              <w:rPr>
                <w:rFonts w:asciiTheme="majorBidi" w:hAnsiTheme="majorBidi" w:cstheme="majorBidi"/>
                <w:b/>
                <w:sz w:val="24"/>
                <w:szCs w:val="24"/>
              </w:rPr>
              <w:t>MOVUM TECH, S.L.</w:t>
            </w:r>
          </w:p>
          <w:p w14:paraId="000000C4" w14:textId="77777777" w:rsidR="00AF1477" w:rsidRPr="00F73C71" w:rsidRDefault="00000000" w:rsidP="00F73C71">
            <w:pPr>
              <w:spacing w:before="0" w:line="276" w:lineRule="auto"/>
              <w:rPr>
                <w:rFonts w:asciiTheme="majorBidi" w:hAnsiTheme="majorBidi" w:cstheme="majorBidi"/>
                <w:b/>
                <w:sz w:val="24"/>
                <w:szCs w:val="24"/>
              </w:rPr>
            </w:pPr>
            <w:r w:rsidRPr="00F73C71">
              <w:rPr>
                <w:rFonts w:asciiTheme="majorBidi" w:hAnsiTheme="majorBidi" w:cstheme="majorBidi"/>
                <w:b/>
                <w:sz w:val="24"/>
                <w:szCs w:val="24"/>
              </w:rPr>
              <w:t xml:space="preserve">D. </w:t>
            </w:r>
            <w:r w:rsidRPr="0084724A">
              <w:rPr>
                <w:rFonts w:asciiTheme="majorBidi" w:hAnsiTheme="majorBidi" w:cstheme="majorBidi"/>
                <w:b/>
                <w:sz w:val="24"/>
                <w:szCs w:val="24"/>
              </w:rPr>
              <w:t xml:space="preserve">Xavier Paolo Burgos </w:t>
            </w:r>
            <w:proofErr w:type="spellStart"/>
            <w:r w:rsidRPr="0084724A">
              <w:rPr>
                <w:rFonts w:asciiTheme="majorBidi" w:hAnsiTheme="majorBidi" w:cstheme="majorBidi"/>
                <w:b/>
                <w:sz w:val="24"/>
                <w:szCs w:val="24"/>
              </w:rPr>
              <w:t>Artizzu</w:t>
            </w:r>
            <w:proofErr w:type="spellEnd"/>
          </w:p>
          <w:p w14:paraId="000000C5" w14:textId="77777777" w:rsidR="00AF1477" w:rsidRPr="00F73C71" w:rsidRDefault="00AF1477" w:rsidP="00F73C71">
            <w:pPr>
              <w:spacing w:before="0" w:line="276" w:lineRule="auto"/>
              <w:rPr>
                <w:rFonts w:asciiTheme="majorBidi" w:hAnsiTheme="majorBidi" w:cstheme="majorBidi"/>
                <w:b/>
                <w:sz w:val="24"/>
                <w:szCs w:val="24"/>
              </w:rPr>
            </w:pPr>
          </w:p>
          <w:p w14:paraId="000000C6" w14:textId="77777777" w:rsidR="00AF1477" w:rsidRPr="00F73C71" w:rsidRDefault="00AF1477" w:rsidP="00F73C71">
            <w:pPr>
              <w:spacing w:before="0" w:line="276" w:lineRule="auto"/>
              <w:rPr>
                <w:rFonts w:asciiTheme="majorBidi" w:hAnsiTheme="majorBidi" w:cstheme="majorBidi"/>
                <w:b/>
                <w:sz w:val="24"/>
                <w:szCs w:val="24"/>
              </w:rPr>
            </w:pPr>
          </w:p>
          <w:p w14:paraId="000000C8" w14:textId="77777777" w:rsidR="00AF1477" w:rsidRDefault="00AF1477" w:rsidP="00F73C71">
            <w:pPr>
              <w:spacing w:before="0" w:line="276" w:lineRule="auto"/>
              <w:rPr>
                <w:rFonts w:asciiTheme="majorBidi" w:hAnsiTheme="majorBidi" w:cstheme="majorBidi"/>
                <w:b/>
                <w:sz w:val="24"/>
                <w:szCs w:val="24"/>
              </w:rPr>
            </w:pPr>
          </w:p>
          <w:p w14:paraId="000678C5" w14:textId="77777777" w:rsidR="00B83394" w:rsidRPr="00F73C71" w:rsidRDefault="00B83394" w:rsidP="00F73C71">
            <w:pPr>
              <w:spacing w:before="0" w:line="276" w:lineRule="auto"/>
              <w:rPr>
                <w:rFonts w:asciiTheme="majorBidi" w:hAnsiTheme="majorBidi" w:cstheme="majorBidi"/>
                <w:b/>
                <w:sz w:val="24"/>
                <w:szCs w:val="24"/>
              </w:rPr>
            </w:pPr>
          </w:p>
          <w:p w14:paraId="000000C9" w14:textId="77777777" w:rsidR="00AF1477" w:rsidRPr="00F73C71" w:rsidRDefault="00AF1477" w:rsidP="00F73C71">
            <w:pPr>
              <w:spacing w:before="0" w:line="276" w:lineRule="auto"/>
              <w:rPr>
                <w:rFonts w:asciiTheme="majorBidi" w:hAnsiTheme="majorBidi" w:cstheme="majorBidi"/>
                <w:b/>
                <w:sz w:val="24"/>
                <w:szCs w:val="24"/>
              </w:rPr>
            </w:pPr>
          </w:p>
          <w:p w14:paraId="000000CA" w14:textId="1353C49B" w:rsidR="00AF1477" w:rsidRPr="00B02FC8" w:rsidRDefault="00000000" w:rsidP="00F73C71">
            <w:pPr>
              <w:spacing w:before="0" w:line="276" w:lineRule="auto"/>
              <w:rPr>
                <w:rFonts w:asciiTheme="majorBidi" w:hAnsiTheme="majorBidi" w:cstheme="majorBidi"/>
                <w:bCs/>
                <w:sz w:val="24"/>
                <w:szCs w:val="24"/>
                <w:lang w:val="en-GB"/>
              </w:rPr>
            </w:pPr>
            <w:r w:rsidRPr="00B02FC8">
              <w:rPr>
                <w:rFonts w:asciiTheme="majorBidi" w:hAnsiTheme="majorBidi" w:cstheme="majorBidi"/>
                <w:bCs/>
                <w:sz w:val="24"/>
                <w:szCs w:val="24"/>
                <w:lang w:val="en-GB"/>
              </w:rPr>
              <w:t>____________________________</w:t>
            </w:r>
            <w:r w:rsidR="00B83394" w:rsidRPr="00B02FC8">
              <w:rPr>
                <w:rFonts w:asciiTheme="majorBidi" w:hAnsiTheme="majorBidi" w:cstheme="majorBidi"/>
                <w:bCs/>
                <w:sz w:val="24"/>
                <w:szCs w:val="24"/>
                <w:lang w:val="en-GB"/>
              </w:rPr>
              <w:t>_</w:t>
            </w:r>
          </w:p>
          <w:p w14:paraId="000000CB" w14:textId="77777777" w:rsidR="00AF1477" w:rsidRPr="00B02FC8" w:rsidRDefault="00000000" w:rsidP="00F73C71">
            <w:pPr>
              <w:spacing w:before="0" w:line="276" w:lineRule="auto"/>
              <w:rPr>
                <w:rFonts w:asciiTheme="majorBidi" w:hAnsiTheme="majorBidi" w:cstheme="majorBidi"/>
                <w:b/>
                <w:sz w:val="24"/>
                <w:szCs w:val="24"/>
                <w:lang w:val="en-GB"/>
              </w:rPr>
            </w:pPr>
            <w:r w:rsidRPr="00B02FC8">
              <w:rPr>
                <w:rFonts w:asciiTheme="majorBidi" w:hAnsiTheme="majorBidi" w:cstheme="majorBidi"/>
                <w:b/>
                <w:sz w:val="24"/>
                <w:szCs w:val="24"/>
                <w:lang w:val="en-GB"/>
              </w:rPr>
              <w:t>MOVUM TECH, S.L.</w:t>
            </w:r>
          </w:p>
          <w:p w14:paraId="000000CC" w14:textId="77777777" w:rsidR="00AF1477" w:rsidRPr="00B02FC8" w:rsidRDefault="00000000" w:rsidP="00F73C71">
            <w:pPr>
              <w:spacing w:before="0" w:line="276" w:lineRule="auto"/>
              <w:rPr>
                <w:rFonts w:asciiTheme="majorBidi" w:hAnsiTheme="majorBidi" w:cstheme="majorBidi"/>
                <w:sz w:val="24"/>
                <w:szCs w:val="24"/>
                <w:lang w:val="en-GB"/>
              </w:rPr>
            </w:pPr>
            <w:r w:rsidRPr="00B02FC8">
              <w:rPr>
                <w:rFonts w:asciiTheme="majorBidi" w:hAnsiTheme="majorBidi" w:cstheme="majorBidi"/>
                <w:b/>
                <w:sz w:val="24"/>
                <w:szCs w:val="24"/>
                <w:lang w:val="en-GB"/>
              </w:rPr>
              <w:t xml:space="preserve">D. </w:t>
            </w:r>
            <w:proofErr w:type="spellStart"/>
            <w:r w:rsidRPr="00B02FC8">
              <w:rPr>
                <w:rFonts w:asciiTheme="majorBidi" w:hAnsiTheme="majorBidi" w:cstheme="majorBidi"/>
                <w:b/>
                <w:sz w:val="24"/>
                <w:szCs w:val="24"/>
                <w:lang w:val="en-GB"/>
              </w:rPr>
              <w:t>Wenceslao</w:t>
            </w:r>
            <w:proofErr w:type="spellEnd"/>
            <w:r w:rsidRPr="00B02FC8">
              <w:rPr>
                <w:rFonts w:asciiTheme="majorBidi" w:hAnsiTheme="majorBidi" w:cstheme="majorBidi"/>
                <w:b/>
                <w:sz w:val="24"/>
                <w:szCs w:val="24"/>
                <w:lang w:val="en-GB"/>
              </w:rPr>
              <w:t xml:space="preserve"> Piedra </w:t>
            </w:r>
            <w:proofErr w:type="spellStart"/>
            <w:r w:rsidRPr="00B02FC8">
              <w:rPr>
                <w:rFonts w:asciiTheme="majorBidi" w:hAnsiTheme="majorBidi" w:cstheme="majorBidi"/>
                <w:b/>
                <w:sz w:val="24"/>
                <w:szCs w:val="24"/>
                <w:lang w:val="en-GB"/>
              </w:rPr>
              <w:t>Cascón</w:t>
            </w:r>
            <w:proofErr w:type="spellEnd"/>
          </w:p>
        </w:tc>
        <w:tc>
          <w:tcPr>
            <w:tcW w:w="4247" w:type="dxa"/>
          </w:tcPr>
          <w:p w14:paraId="000000CD" w14:textId="77777777" w:rsidR="00AF1477" w:rsidRPr="00B02FC8" w:rsidRDefault="00AF1477" w:rsidP="00F73C71">
            <w:pPr>
              <w:spacing w:before="0" w:line="276" w:lineRule="auto"/>
              <w:rPr>
                <w:rFonts w:asciiTheme="majorBidi" w:hAnsiTheme="majorBidi" w:cstheme="majorBidi"/>
                <w:sz w:val="24"/>
                <w:szCs w:val="24"/>
                <w:lang w:val="en-GB"/>
              </w:rPr>
            </w:pPr>
          </w:p>
          <w:p w14:paraId="000000CE" w14:textId="77777777" w:rsidR="00AF1477" w:rsidRPr="00B02FC8" w:rsidRDefault="00AF1477" w:rsidP="00F73C71">
            <w:pPr>
              <w:spacing w:before="0" w:line="276" w:lineRule="auto"/>
              <w:rPr>
                <w:rFonts w:asciiTheme="majorBidi" w:hAnsiTheme="majorBidi" w:cstheme="majorBidi"/>
                <w:sz w:val="24"/>
                <w:szCs w:val="24"/>
                <w:lang w:val="en-GB"/>
              </w:rPr>
            </w:pPr>
          </w:p>
          <w:p w14:paraId="000000CF" w14:textId="77777777" w:rsidR="00AF1477" w:rsidRPr="00B02FC8" w:rsidRDefault="00AF1477" w:rsidP="00F73C71">
            <w:pPr>
              <w:spacing w:before="0" w:line="276" w:lineRule="auto"/>
              <w:rPr>
                <w:rFonts w:asciiTheme="majorBidi" w:hAnsiTheme="majorBidi" w:cstheme="majorBidi"/>
                <w:sz w:val="24"/>
                <w:szCs w:val="24"/>
                <w:lang w:val="en-GB"/>
              </w:rPr>
            </w:pPr>
          </w:p>
          <w:p w14:paraId="000000D0" w14:textId="77777777" w:rsidR="00AF1477" w:rsidRPr="00B02FC8" w:rsidRDefault="00AF1477" w:rsidP="00F73C71">
            <w:pPr>
              <w:spacing w:before="0" w:line="276" w:lineRule="auto"/>
              <w:rPr>
                <w:rFonts w:asciiTheme="majorBidi" w:hAnsiTheme="majorBidi" w:cstheme="majorBidi"/>
                <w:sz w:val="24"/>
                <w:szCs w:val="24"/>
                <w:lang w:val="en-GB"/>
              </w:rPr>
            </w:pPr>
          </w:p>
          <w:p w14:paraId="000000D1" w14:textId="77777777" w:rsidR="00AF1477" w:rsidRPr="00B02FC8" w:rsidRDefault="00AF1477" w:rsidP="00F73C71">
            <w:pPr>
              <w:spacing w:before="0" w:line="276" w:lineRule="auto"/>
              <w:rPr>
                <w:rFonts w:asciiTheme="majorBidi" w:hAnsiTheme="majorBidi" w:cstheme="majorBidi"/>
                <w:sz w:val="24"/>
                <w:szCs w:val="24"/>
                <w:lang w:val="en-GB"/>
              </w:rPr>
            </w:pPr>
          </w:p>
          <w:p w14:paraId="000000D2" w14:textId="77777777" w:rsidR="00AF1477" w:rsidRPr="00F73C71" w:rsidRDefault="00000000" w:rsidP="00F73C71">
            <w:pPr>
              <w:spacing w:before="0" w:line="276" w:lineRule="auto"/>
              <w:rPr>
                <w:rFonts w:asciiTheme="majorBidi" w:hAnsiTheme="majorBidi" w:cstheme="majorBidi"/>
                <w:sz w:val="24"/>
                <w:szCs w:val="24"/>
              </w:rPr>
            </w:pPr>
            <w:r w:rsidRPr="00F73C71">
              <w:rPr>
                <w:rFonts w:asciiTheme="majorBidi" w:hAnsiTheme="majorBidi" w:cstheme="majorBidi"/>
                <w:sz w:val="24"/>
                <w:szCs w:val="24"/>
              </w:rPr>
              <w:t>________________________</w:t>
            </w:r>
          </w:p>
          <w:p w14:paraId="000000D3" w14:textId="77777777" w:rsidR="00AF1477" w:rsidRPr="00F73C71" w:rsidRDefault="00000000" w:rsidP="00F73C71">
            <w:pPr>
              <w:spacing w:before="0" w:line="276" w:lineRule="auto"/>
              <w:rPr>
                <w:rFonts w:asciiTheme="majorBidi" w:hAnsiTheme="majorBidi" w:cstheme="majorBidi"/>
                <w:b/>
                <w:sz w:val="24"/>
                <w:szCs w:val="24"/>
              </w:rPr>
            </w:pPr>
            <w:r w:rsidRPr="00F73C71">
              <w:rPr>
                <w:rFonts w:asciiTheme="majorBidi" w:hAnsiTheme="majorBidi" w:cstheme="majorBidi"/>
                <w:b/>
                <w:sz w:val="24"/>
                <w:szCs w:val="24"/>
              </w:rPr>
              <w:t>El Prestamista</w:t>
            </w:r>
          </w:p>
          <w:p w14:paraId="000000D4" w14:textId="05CA9030" w:rsidR="00AF1477" w:rsidRPr="00F73C71" w:rsidRDefault="009B6040" w:rsidP="00F73C71">
            <w:pPr>
              <w:spacing w:before="0" w:line="276" w:lineRule="auto"/>
              <w:rPr>
                <w:rFonts w:asciiTheme="majorBidi" w:hAnsiTheme="majorBidi" w:cstheme="majorBidi"/>
                <w:b/>
                <w:sz w:val="24"/>
                <w:szCs w:val="24"/>
              </w:rPr>
            </w:pPr>
            <w:r w:rsidRPr="00F73C71">
              <w:rPr>
                <w:rFonts w:asciiTheme="majorBidi" w:hAnsiTheme="majorBidi" w:cstheme="majorBidi"/>
                <w:color w:val="000000"/>
                <w:sz w:val="24"/>
                <w:szCs w:val="24"/>
                <w:highlight w:val="yellow"/>
              </w:rPr>
              <w:t>[●]</w:t>
            </w:r>
          </w:p>
        </w:tc>
      </w:tr>
    </w:tbl>
    <w:p w14:paraId="000000D6" w14:textId="02036557" w:rsidR="00AF1477" w:rsidRPr="00F73C71" w:rsidRDefault="00AF1477" w:rsidP="00F73C71">
      <w:pPr>
        <w:spacing w:line="276" w:lineRule="auto"/>
        <w:rPr>
          <w:rFonts w:asciiTheme="majorBidi" w:hAnsiTheme="majorBidi" w:cstheme="majorBidi"/>
          <w:sz w:val="24"/>
          <w:szCs w:val="24"/>
        </w:rPr>
      </w:pPr>
    </w:p>
    <w:p w14:paraId="1BEF9AB0" w14:textId="77777777" w:rsidR="00B83394" w:rsidRDefault="00B83394">
      <w:pPr>
        <w:rPr>
          <w:rFonts w:asciiTheme="majorBidi" w:hAnsiTheme="majorBidi" w:cstheme="majorBidi"/>
          <w:b/>
          <w:sz w:val="24"/>
          <w:szCs w:val="24"/>
        </w:rPr>
      </w:pPr>
      <w:r>
        <w:rPr>
          <w:rFonts w:asciiTheme="majorBidi" w:hAnsiTheme="majorBidi" w:cstheme="majorBidi"/>
          <w:b/>
          <w:sz w:val="24"/>
          <w:szCs w:val="24"/>
        </w:rPr>
        <w:br w:type="page"/>
      </w:r>
    </w:p>
    <w:p w14:paraId="000000D7" w14:textId="6F8C0E8B" w:rsidR="00AF1477" w:rsidRPr="001634DB" w:rsidRDefault="00000000" w:rsidP="00F73C71">
      <w:pPr>
        <w:spacing w:line="276" w:lineRule="auto"/>
        <w:jc w:val="center"/>
        <w:rPr>
          <w:rFonts w:asciiTheme="majorBidi" w:hAnsiTheme="majorBidi" w:cstheme="majorBidi"/>
          <w:b/>
          <w:sz w:val="24"/>
          <w:szCs w:val="24"/>
          <w:lang w:val="pt-PT"/>
        </w:rPr>
      </w:pPr>
      <w:r w:rsidRPr="001634DB">
        <w:rPr>
          <w:rFonts w:asciiTheme="majorBidi" w:hAnsiTheme="majorBidi" w:cstheme="majorBidi"/>
          <w:b/>
          <w:sz w:val="24"/>
          <w:szCs w:val="24"/>
          <w:lang w:val="pt-PT"/>
        </w:rPr>
        <w:lastRenderedPageBreak/>
        <w:t>ANEXO I</w:t>
      </w:r>
    </w:p>
    <w:p w14:paraId="11823A01" w14:textId="77777777" w:rsidR="009B6040" w:rsidRDefault="009B6040" w:rsidP="00F73C71">
      <w:pPr>
        <w:spacing w:line="276" w:lineRule="auto"/>
        <w:jc w:val="center"/>
        <w:rPr>
          <w:rFonts w:asciiTheme="majorBidi" w:hAnsiTheme="majorBidi" w:cstheme="majorBidi"/>
          <w:b/>
          <w:sz w:val="24"/>
          <w:szCs w:val="24"/>
          <w:lang w:val="pt-PT"/>
        </w:rPr>
      </w:pPr>
      <w:r>
        <w:rPr>
          <w:rFonts w:asciiTheme="majorBidi" w:hAnsiTheme="majorBidi" w:cstheme="majorBidi"/>
          <w:b/>
          <w:sz w:val="24"/>
          <w:szCs w:val="24"/>
          <w:lang w:val="pt-PT"/>
        </w:rPr>
        <w:t>BALANCE DE SITUACIÓN Y CUENTA DE PÉRDIDAS Y GANANCIAS</w:t>
      </w:r>
    </w:p>
    <w:p w14:paraId="000000D8" w14:textId="72407AF0" w:rsidR="00AF1477" w:rsidRDefault="00952C56" w:rsidP="00F73C71">
      <w:pPr>
        <w:spacing w:line="276" w:lineRule="auto"/>
        <w:jc w:val="center"/>
        <w:rPr>
          <w:rFonts w:asciiTheme="majorBidi" w:hAnsiTheme="majorBidi" w:cstheme="majorBidi"/>
          <w:b/>
          <w:sz w:val="24"/>
          <w:szCs w:val="24"/>
          <w:lang w:val="pt-PT"/>
        </w:rPr>
      </w:pPr>
      <w:r w:rsidRPr="00952C56">
        <w:rPr>
          <w:rFonts w:asciiTheme="majorBidi" w:hAnsiTheme="majorBidi" w:cstheme="majorBidi"/>
          <w:b/>
          <w:noProof/>
          <w:sz w:val="24"/>
          <w:szCs w:val="24"/>
          <w:lang w:val="pt-PT"/>
        </w:rPr>
        <w:drawing>
          <wp:inline distT="0" distB="0" distL="0" distR="0" wp14:anchorId="2EB93D67" wp14:editId="137567C5">
            <wp:extent cx="3556000" cy="6604000"/>
            <wp:effectExtent l="0" t="0" r="0" b="0"/>
            <wp:docPr id="180766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61263" name=""/>
                    <pic:cNvPicPr/>
                  </pic:nvPicPr>
                  <pic:blipFill>
                    <a:blip r:embed="rId11"/>
                    <a:stretch>
                      <a:fillRect/>
                    </a:stretch>
                  </pic:blipFill>
                  <pic:spPr>
                    <a:xfrm>
                      <a:off x="0" y="0"/>
                      <a:ext cx="3556000" cy="6604000"/>
                    </a:xfrm>
                    <a:prstGeom prst="rect">
                      <a:avLst/>
                    </a:prstGeom>
                  </pic:spPr>
                </pic:pic>
              </a:graphicData>
            </a:graphic>
          </wp:inline>
        </w:drawing>
      </w:r>
    </w:p>
    <w:p w14:paraId="0D221401" w14:textId="77777777" w:rsidR="00952C56" w:rsidRDefault="00952C56" w:rsidP="00F73C71">
      <w:pPr>
        <w:spacing w:line="276" w:lineRule="auto"/>
        <w:jc w:val="center"/>
        <w:rPr>
          <w:rFonts w:asciiTheme="majorBidi" w:hAnsiTheme="majorBidi" w:cstheme="majorBidi"/>
          <w:b/>
          <w:sz w:val="24"/>
          <w:szCs w:val="24"/>
          <w:lang w:val="pt-PT"/>
        </w:rPr>
      </w:pPr>
    </w:p>
    <w:p w14:paraId="3D795CEC" w14:textId="573D0FE3" w:rsidR="00952C56" w:rsidRPr="001634DB" w:rsidRDefault="00952C56" w:rsidP="00F73C71">
      <w:pPr>
        <w:spacing w:line="276" w:lineRule="auto"/>
        <w:jc w:val="center"/>
        <w:rPr>
          <w:rFonts w:asciiTheme="majorBidi" w:hAnsiTheme="majorBidi" w:cstheme="majorBidi"/>
          <w:b/>
          <w:sz w:val="24"/>
          <w:szCs w:val="24"/>
          <w:lang w:val="pt-PT"/>
        </w:rPr>
      </w:pPr>
      <w:r w:rsidRPr="00952C56">
        <w:rPr>
          <w:rFonts w:asciiTheme="majorBidi" w:hAnsiTheme="majorBidi" w:cstheme="majorBidi"/>
          <w:b/>
          <w:noProof/>
          <w:sz w:val="24"/>
          <w:szCs w:val="24"/>
          <w:lang w:val="pt-PT"/>
        </w:rPr>
        <w:lastRenderedPageBreak/>
        <w:drawing>
          <wp:inline distT="0" distB="0" distL="0" distR="0" wp14:anchorId="5C974B4F" wp14:editId="3330F95B">
            <wp:extent cx="3556000" cy="4787900"/>
            <wp:effectExtent l="0" t="0" r="0" b="0"/>
            <wp:docPr id="99767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4498" name=""/>
                    <pic:cNvPicPr/>
                  </pic:nvPicPr>
                  <pic:blipFill>
                    <a:blip r:embed="rId12"/>
                    <a:stretch>
                      <a:fillRect/>
                    </a:stretch>
                  </pic:blipFill>
                  <pic:spPr>
                    <a:xfrm>
                      <a:off x="0" y="0"/>
                      <a:ext cx="3556000" cy="4787900"/>
                    </a:xfrm>
                    <a:prstGeom prst="rect">
                      <a:avLst/>
                    </a:prstGeom>
                  </pic:spPr>
                </pic:pic>
              </a:graphicData>
            </a:graphic>
          </wp:inline>
        </w:drawing>
      </w:r>
    </w:p>
    <w:sectPr w:rsidR="00952C56" w:rsidRPr="001634DB">
      <w:headerReference w:type="even" r:id="rId13"/>
      <w:headerReference w:type="default" r:id="rId14"/>
      <w:footerReference w:type="even" r:id="rId15"/>
      <w:footerReference w:type="default" r:id="rId16"/>
      <w:headerReference w:type="firs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3478" w14:textId="77777777" w:rsidR="000D10E1" w:rsidRDefault="000D10E1">
      <w:r>
        <w:separator/>
      </w:r>
    </w:p>
  </w:endnote>
  <w:endnote w:type="continuationSeparator" w:id="0">
    <w:p w14:paraId="7E2112A3" w14:textId="77777777" w:rsidR="000D10E1" w:rsidRDefault="000D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77777777" w:rsidR="00AF1477"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D" w14:textId="77777777" w:rsidR="00AF1477" w:rsidRDefault="00AF147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3FEE768F" w:rsidR="00AF1477" w:rsidRPr="00C436A2" w:rsidRDefault="00000000" w:rsidP="00C436A2">
    <w:pPr>
      <w:pBdr>
        <w:top w:val="nil"/>
        <w:left w:val="nil"/>
        <w:bottom w:val="nil"/>
        <w:right w:val="nil"/>
        <w:between w:val="nil"/>
      </w:pBdr>
      <w:tabs>
        <w:tab w:val="center" w:pos="4252"/>
        <w:tab w:val="right" w:pos="8504"/>
      </w:tabs>
      <w:jc w:val="center"/>
      <w:rPr>
        <w:color w:val="000000"/>
      </w:rPr>
    </w:pPr>
    <w:r w:rsidRPr="00C436A2">
      <w:rPr>
        <w:rFonts w:eastAsia="Arial"/>
        <w:color w:val="000000"/>
      </w:rPr>
      <w:fldChar w:fldCharType="begin"/>
    </w:r>
    <w:r w:rsidRPr="00C436A2">
      <w:rPr>
        <w:rFonts w:eastAsia="Arial"/>
        <w:color w:val="000000"/>
      </w:rPr>
      <w:instrText>PAGE</w:instrText>
    </w:r>
    <w:r w:rsidRPr="00C436A2">
      <w:rPr>
        <w:rFonts w:eastAsia="Arial"/>
        <w:color w:val="000000"/>
      </w:rPr>
      <w:fldChar w:fldCharType="separate"/>
    </w:r>
    <w:r w:rsidR="005560C5" w:rsidRPr="00C436A2">
      <w:rPr>
        <w:rFonts w:eastAsia="Arial"/>
        <w:noProof/>
        <w:color w:val="000000"/>
      </w:rPr>
      <w:t>1</w:t>
    </w:r>
    <w:r w:rsidRPr="00C436A2">
      <w:rPr>
        <w:rFonts w:eastAsia="Arial"/>
        <w:color w:val="000000"/>
      </w:rPr>
      <w:fldChar w:fldCharType="end"/>
    </w:r>
  </w:p>
  <w:p w14:paraId="000000DF" w14:textId="77777777" w:rsidR="00AF1477" w:rsidRDefault="00AF1477">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EC7B" w14:textId="77777777" w:rsidR="000D10E1" w:rsidRDefault="000D10E1">
      <w:r>
        <w:separator/>
      </w:r>
    </w:p>
  </w:footnote>
  <w:footnote w:type="continuationSeparator" w:id="0">
    <w:p w14:paraId="57740EB6" w14:textId="77777777" w:rsidR="000D10E1" w:rsidRDefault="000D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01B7D927" w:rsidR="00AF1477" w:rsidRDefault="00AF147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9" w14:textId="05125F26" w:rsidR="00AF1477" w:rsidRDefault="00AF147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B" w14:textId="77E75BC0" w:rsidR="00AF1477" w:rsidRDefault="00AF147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6E71"/>
    <w:multiLevelType w:val="multilevel"/>
    <w:tmpl w:val="43AA4E82"/>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17A849B3"/>
    <w:multiLevelType w:val="multilevel"/>
    <w:tmpl w:val="5936E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17528"/>
    <w:multiLevelType w:val="multilevel"/>
    <w:tmpl w:val="B8BA57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14447C"/>
    <w:multiLevelType w:val="multilevel"/>
    <w:tmpl w:val="0A5008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F468FC"/>
    <w:multiLevelType w:val="multilevel"/>
    <w:tmpl w:val="CC1E3B0C"/>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F36A0E"/>
    <w:multiLevelType w:val="multilevel"/>
    <w:tmpl w:val="C562D70E"/>
    <w:lvl w:ilvl="0">
      <w:start w:val="1"/>
      <w:numFmt w:val="lowerRoman"/>
      <w:lvlText w:val="(%1)"/>
      <w:lvlJc w:val="lef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F3128B"/>
    <w:multiLevelType w:val="multilevel"/>
    <w:tmpl w:val="2F7E50F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56734B"/>
    <w:multiLevelType w:val="multilevel"/>
    <w:tmpl w:val="AC20B5C4"/>
    <w:lvl w:ilvl="0">
      <w:start w:val="1"/>
      <w:numFmt w:val="lowerRoman"/>
      <w:pStyle w:val="AO1"/>
      <w:lvlText w:val="%1)"/>
      <w:lvlJc w:val="left"/>
      <w:pPr>
        <w:ind w:left="1080" w:hanging="720"/>
      </w:pPr>
      <w:rPr>
        <w:b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2469B4"/>
    <w:multiLevelType w:val="multilevel"/>
    <w:tmpl w:val="C42AF7EC"/>
    <w:lvl w:ilvl="0">
      <w:start w:val="1"/>
      <w:numFmt w:val="decimal"/>
      <w:pStyle w:val="AOHead1"/>
      <w:lvlText w:val="%1."/>
      <w:lvlJc w:val="left"/>
      <w:pPr>
        <w:tabs>
          <w:tab w:val="num" w:pos="720"/>
        </w:tabs>
        <w:ind w:left="720" w:hanging="720"/>
      </w:pPr>
    </w:lvl>
    <w:lvl w:ilvl="1">
      <w:start w:val="1"/>
      <w:numFmt w:val="decimal"/>
      <w:pStyle w:val="AOHead2"/>
      <w:lvlText w:val="%2."/>
      <w:lvlJc w:val="left"/>
      <w:pPr>
        <w:tabs>
          <w:tab w:val="num" w:pos="1440"/>
        </w:tabs>
        <w:ind w:left="1440" w:hanging="720"/>
      </w:pPr>
    </w:lvl>
    <w:lvl w:ilvl="2">
      <w:start w:val="1"/>
      <w:numFmt w:val="decimal"/>
      <w:pStyle w:val="AOHead3"/>
      <w:lvlText w:val="%3."/>
      <w:lvlJc w:val="left"/>
      <w:pPr>
        <w:tabs>
          <w:tab w:val="num" w:pos="2160"/>
        </w:tabs>
        <w:ind w:left="2160" w:hanging="720"/>
      </w:pPr>
    </w:lvl>
    <w:lvl w:ilvl="3">
      <w:start w:val="1"/>
      <w:numFmt w:val="decimal"/>
      <w:pStyle w:val="AOHead4"/>
      <w:lvlText w:val="%4."/>
      <w:lvlJc w:val="left"/>
      <w:pPr>
        <w:tabs>
          <w:tab w:val="num" w:pos="2880"/>
        </w:tabs>
        <w:ind w:left="2880" w:hanging="720"/>
      </w:pPr>
    </w:lvl>
    <w:lvl w:ilvl="4">
      <w:start w:val="1"/>
      <w:numFmt w:val="decimal"/>
      <w:pStyle w:val="AOHead5"/>
      <w:lvlText w:val="%5."/>
      <w:lvlJc w:val="left"/>
      <w:pPr>
        <w:tabs>
          <w:tab w:val="num" w:pos="3600"/>
        </w:tabs>
        <w:ind w:left="3600" w:hanging="720"/>
      </w:pPr>
    </w:lvl>
    <w:lvl w:ilvl="5">
      <w:start w:val="1"/>
      <w:numFmt w:val="decimal"/>
      <w:pStyle w:val="AOHead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B4C625F"/>
    <w:multiLevelType w:val="multilevel"/>
    <w:tmpl w:val="2F7E50F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1392913">
    <w:abstractNumId w:val="6"/>
  </w:num>
  <w:num w:numId="2" w16cid:durableId="1688217064">
    <w:abstractNumId w:val="2"/>
  </w:num>
  <w:num w:numId="3" w16cid:durableId="825239648">
    <w:abstractNumId w:val="5"/>
  </w:num>
  <w:num w:numId="4" w16cid:durableId="2127460950">
    <w:abstractNumId w:val="0"/>
  </w:num>
  <w:num w:numId="5" w16cid:durableId="17512033">
    <w:abstractNumId w:val="3"/>
  </w:num>
  <w:num w:numId="6" w16cid:durableId="2036153333">
    <w:abstractNumId w:val="1"/>
  </w:num>
  <w:num w:numId="7" w16cid:durableId="1989747736">
    <w:abstractNumId w:val="7"/>
  </w:num>
  <w:num w:numId="8" w16cid:durableId="1079057888">
    <w:abstractNumId w:val="4"/>
  </w:num>
  <w:num w:numId="9" w16cid:durableId="1858349983">
    <w:abstractNumId w:val="8"/>
  </w:num>
  <w:num w:numId="10" w16cid:durableId="393310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77"/>
    <w:rsid w:val="00066570"/>
    <w:rsid w:val="000673B0"/>
    <w:rsid w:val="000A35E2"/>
    <w:rsid w:val="000B3AE8"/>
    <w:rsid w:val="000C144C"/>
    <w:rsid w:val="000D10E1"/>
    <w:rsid w:val="00140E85"/>
    <w:rsid w:val="001634DB"/>
    <w:rsid w:val="00176349"/>
    <w:rsid w:val="001830AF"/>
    <w:rsid w:val="00183F30"/>
    <w:rsid w:val="00196625"/>
    <w:rsid w:val="001A3453"/>
    <w:rsid w:val="001B4C5B"/>
    <w:rsid w:val="001E04ED"/>
    <w:rsid w:val="002113C1"/>
    <w:rsid w:val="002168C1"/>
    <w:rsid w:val="00243549"/>
    <w:rsid w:val="00246340"/>
    <w:rsid w:val="002678A3"/>
    <w:rsid w:val="0027142C"/>
    <w:rsid w:val="0028444A"/>
    <w:rsid w:val="002A2D19"/>
    <w:rsid w:val="002A772C"/>
    <w:rsid w:val="003760AD"/>
    <w:rsid w:val="003803C7"/>
    <w:rsid w:val="00382566"/>
    <w:rsid w:val="004039E1"/>
    <w:rsid w:val="0042298E"/>
    <w:rsid w:val="004623BE"/>
    <w:rsid w:val="00484A24"/>
    <w:rsid w:val="004949F4"/>
    <w:rsid w:val="004D424C"/>
    <w:rsid w:val="004F3430"/>
    <w:rsid w:val="00555391"/>
    <w:rsid w:val="005560C5"/>
    <w:rsid w:val="00560678"/>
    <w:rsid w:val="00563430"/>
    <w:rsid w:val="005747C8"/>
    <w:rsid w:val="00580249"/>
    <w:rsid w:val="005B24DD"/>
    <w:rsid w:val="006543E3"/>
    <w:rsid w:val="00664863"/>
    <w:rsid w:val="00674063"/>
    <w:rsid w:val="006B08A5"/>
    <w:rsid w:val="006D3D8D"/>
    <w:rsid w:val="006D61FF"/>
    <w:rsid w:val="00704687"/>
    <w:rsid w:val="00714E9E"/>
    <w:rsid w:val="00767011"/>
    <w:rsid w:val="00774CC8"/>
    <w:rsid w:val="007961B2"/>
    <w:rsid w:val="00797922"/>
    <w:rsid w:val="007A26F1"/>
    <w:rsid w:val="007B4D42"/>
    <w:rsid w:val="007B7703"/>
    <w:rsid w:val="0083487C"/>
    <w:rsid w:val="00844618"/>
    <w:rsid w:val="00846C46"/>
    <w:rsid w:val="0084724A"/>
    <w:rsid w:val="00852421"/>
    <w:rsid w:val="00883415"/>
    <w:rsid w:val="00897F22"/>
    <w:rsid w:val="008A59F3"/>
    <w:rsid w:val="008D3822"/>
    <w:rsid w:val="008D3E76"/>
    <w:rsid w:val="008E73F7"/>
    <w:rsid w:val="00920C35"/>
    <w:rsid w:val="00943422"/>
    <w:rsid w:val="00952C56"/>
    <w:rsid w:val="00977DAF"/>
    <w:rsid w:val="009B6040"/>
    <w:rsid w:val="00A011AC"/>
    <w:rsid w:val="00A03A68"/>
    <w:rsid w:val="00A5342C"/>
    <w:rsid w:val="00A76E69"/>
    <w:rsid w:val="00A97412"/>
    <w:rsid w:val="00AA6E80"/>
    <w:rsid w:val="00AC57AD"/>
    <w:rsid w:val="00AF1477"/>
    <w:rsid w:val="00B02FC8"/>
    <w:rsid w:val="00B27585"/>
    <w:rsid w:val="00B46A9D"/>
    <w:rsid w:val="00B572BB"/>
    <w:rsid w:val="00B83394"/>
    <w:rsid w:val="00BF307E"/>
    <w:rsid w:val="00C039E7"/>
    <w:rsid w:val="00C07CD9"/>
    <w:rsid w:val="00C436A2"/>
    <w:rsid w:val="00C94946"/>
    <w:rsid w:val="00CD718B"/>
    <w:rsid w:val="00CF4D26"/>
    <w:rsid w:val="00D0513D"/>
    <w:rsid w:val="00D106F9"/>
    <w:rsid w:val="00D36E92"/>
    <w:rsid w:val="00D473B4"/>
    <w:rsid w:val="00D616FE"/>
    <w:rsid w:val="00D64E0C"/>
    <w:rsid w:val="00D72369"/>
    <w:rsid w:val="00D91544"/>
    <w:rsid w:val="00D9202E"/>
    <w:rsid w:val="00DB6A88"/>
    <w:rsid w:val="00DF77E7"/>
    <w:rsid w:val="00E07690"/>
    <w:rsid w:val="00E10B88"/>
    <w:rsid w:val="00E203DC"/>
    <w:rsid w:val="00E25EAB"/>
    <w:rsid w:val="00E33BA0"/>
    <w:rsid w:val="00E50186"/>
    <w:rsid w:val="00E50999"/>
    <w:rsid w:val="00E61932"/>
    <w:rsid w:val="00E96DA1"/>
    <w:rsid w:val="00EC5527"/>
    <w:rsid w:val="00EE2948"/>
    <w:rsid w:val="00EF183E"/>
    <w:rsid w:val="00F10580"/>
    <w:rsid w:val="00F11B1C"/>
    <w:rsid w:val="00F2606C"/>
    <w:rsid w:val="00F272AF"/>
    <w:rsid w:val="00F34440"/>
    <w:rsid w:val="00F65C39"/>
    <w:rsid w:val="00F73C71"/>
    <w:rsid w:val="00F7771D"/>
    <w:rsid w:val="00F83E67"/>
    <w:rsid w:val="00FC1578"/>
    <w:rsid w:val="00FE030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3EDE26A"/>
  <w15:docId w15:val="{80186127-EA52-401F-B738-28634427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35"/>
  </w:style>
  <w:style w:type="paragraph" w:styleId="Heading1">
    <w:name w:val="heading 1"/>
    <w:basedOn w:val="Normal"/>
    <w:next w:val="Normal"/>
    <w:link w:val="Heading1Char"/>
    <w:uiPriority w:val="9"/>
    <w:qFormat/>
    <w:rsid w:val="00A57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EF4527"/>
    <w:pPr>
      <w:widowControl w:val="0"/>
      <w:spacing w:before="120" w:after="120" w:line="276" w:lineRule="auto"/>
      <w:ind w:left="709"/>
      <w:jc w:val="both"/>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4944"/>
    <w:pPr>
      <w:ind w:left="720"/>
      <w:contextualSpacing/>
    </w:pPr>
  </w:style>
  <w:style w:type="paragraph" w:styleId="BalloonText">
    <w:name w:val="Balloon Text"/>
    <w:basedOn w:val="Normal"/>
    <w:link w:val="BalloonTextChar"/>
    <w:uiPriority w:val="99"/>
    <w:semiHidden/>
    <w:unhideWhenUsed/>
    <w:rsid w:val="00E94944"/>
    <w:rPr>
      <w:sz w:val="18"/>
      <w:szCs w:val="18"/>
    </w:rPr>
  </w:style>
  <w:style w:type="character" w:customStyle="1" w:styleId="BalloonTextChar">
    <w:name w:val="Balloon Text Char"/>
    <w:basedOn w:val="DefaultParagraphFont"/>
    <w:link w:val="BalloonText"/>
    <w:uiPriority w:val="99"/>
    <w:semiHidden/>
    <w:rsid w:val="00E94944"/>
    <w:rPr>
      <w:rFonts w:ascii="Times New Roman" w:eastAsia="Times New Roman" w:hAnsi="Times New Roman" w:cs="Times New Roman"/>
      <w:sz w:val="18"/>
      <w:szCs w:val="18"/>
      <w:lang w:eastAsia="es-ES"/>
    </w:rPr>
  </w:style>
  <w:style w:type="paragraph" w:styleId="Footer">
    <w:name w:val="footer"/>
    <w:basedOn w:val="Normal"/>
    <w:link w:val="FooterChar"/>
    <w:uiPriority w:val="99"/>
    <w:unhideWhenUsed/>
    <w:rsid w:val="00912222"/>
    <w:pPr>
      <w:tabs>
        <w:tab w:val="center" w:pos="4252"/>
        <w:tab w:val="right" w:pos="8504"/>
      </w:tabs>
    </w:pPr>
  </w:style>
  <w:style w:type="character" w:customStyle="1" w:styleId="FooterChar">
    <w:name w:val="Footer Char"/>
    <w:basedOn w:val="DefaultParagraphFont"/>
    <w:link w:val="Footer"/>
    <w:uiPriority w:val="99"/>
    <w:rsid w:val="00912222"/>
    <w:rPr>
      <w:rFonts w:ascii="Times New Roman" w:eastAsia="Times New Roman" w:hAnsi="Times New Roman" w:cs="Times New Roman"/>
      <w:sz w:val="20"/>
      <w:szCs w:val="20"/>
      <w:lang w:eastAsia="es-ES"/>
    </w:rPr>
  </w:style>
  <w:style w:type="character" w:styleId="PageNumber">
    <w:name w:val="page number"/>
    <w:basedOn w:val="DefaultParagraphFont"/>
    <w:uiPriority w:val="99"/>
    <w:semiHidden/>
    <w:unhideWhenUsed/>
    <w:rsid w:val="00912222"/>
  </w:style>
  <w:style w:type="paragraph" w:styleId="Header">
    <w:name w:val="header"/>
    <w:basedOn w:val="Normal"/>
    <w:link w:val="HeaderChar"/>
    <w:uiPriority w:val="99"/>
    <w:unhideWhenUsed/>
    <w:rsid w:val="00912222"/>
    <w:pPr>
      <w:tabs>
        <w:tab w:val="center" w:pos="4252"/>
        <w:tab w:val="right" w:pos="8504"/>
      </w:tabs>
    </w:pPr>
  </w:style>
  <w:style w:type="character" w:customStyle="1" w:styleId="HeaderChar">
    <w:name w:val="Header Char"/>
    <w:basedOn w:val="DefaultParagraphFont"/>
    <w:link w:val="Header"/>
    <w:uiPriority w:val="99"/>
    <w:rsid w:val="00912222"/>
    <w:rPr>
      <w:rFonts w:ascii="Times New Roman" w:eastAsia="Times New Roman" w:hAnsi="Times New Roman" w:cs="Times New Roman"/>
      <w:sz w:val="20"/>
      <w:szCs w:val="20"/>
      <w:lang w:eastAsia="es-ES"/>
    </w:rPr>
  </w:style>
  <w:style w:type="paragraph" w:styleId="BodyText">
    <w:name w:val="Body Text"/>
    <w:basedOn w:val="Normal"/>
    <w:link w:val="BodyTextChar"/>
    <w:rsid w:val="00617425"/>
    <w:rPr>
      <w:sz w:val="28"/>
    </w:rPr>
  </w:style>
  <w:style w:type="character" w:customStyle="1" w:styleId="BodyTextChar">
    <w:name w:val="Body Text Char"/>
    <w:basedOn w:val="DefaultParagraphFont"/>
    <w:link w:val="BodyText"/>
    <w:rsid w:val="00617425"/>
    <w:rPr>
      <w:rFonts w:ascii="Times New Roman" w:eastAsia="Times New Roman" w:hAnsi="Times New Roman" w:cs="Times New Roman"/>
      <w:sz w:val="28"/>
      <w:szCs w:val="20"/>
      <w:lang w:eastAsia="es-ES"/>
    </w:rPr>
  </w:style>
  <w:style w:type="character" w:customStyle="1" w:styleId="apple-converted-space">
    <w:name w:val="apple-converted-space"/>
    <w:basedOn w:val="DefaultParagraphFont"/>
    <w:rsid w:val="00617425"/>
  </w:style>
  <w:style w:type="character" w:styleId="CommentReference">
    <w:name w:val="annotation reference"/>
    <w:basedOn w:val="DefaultParagraphFont"/>
    <w:uiPriority w:val="99"/>
    <w:semiHidden/>
    <w:unhideWhenUsed/>
    <w:rsid w:val="00263E2C"/>
    <w:rPr>
      <w:sz w:val="16"/>
      <w:szCs w:val="16"/>
    </w:rPr>
  </w:style>
  <w:style w:type="paragraph" w:styleId="CommentText">
    <w:name w:val="annotation text"/>
    <w:basedOn w:val="Normal"/>
    <w:link w:val="CommentTextChar"/>
    <w:uiPriority w:val="99"/>
    <w:unhideWhenUsed/>
    <w:rsid w:val="00263E2C"/>
  </w:style>
  <w:style w:type="character" w:customStyle="1" w:styleId="CommentTextChar">
    <w:name w:val="Comment Text Char"/>
    <w:basedOn w:val="DefaultParagraphFont"/>
    <w:link w:val="CommentText"/>
    <w:uiPriority w:val="99"/>
    <w:rsid w:val="00263E2C"/>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263E2C"/>
    <w:rPr>
      <w:b/>
      <w:bCs/>
    </w:rPr>
  </w:style>
  <w:style w:type="character" w:customStyle="1" w:styleId="CommentSubjectChar">
    <w:name w:val="Comment Subject Char"/>
    <w:basedOn w:val="CommentTextChar"/>
    <w:link w:val="CommentSubject"/>
    <w:uiPriority w:val="99"/>
    <w:semiHidden/>
    <w:rsid w:val="00263E2C"/>
    <w:rPr>
      <w:rFonts w:ascii="Times New Roman" w:eastAsia="Times New Roman" w:hAnsi="Times New Roman" w:cs="Times New Roman"/>
      <w:b/>
      <w:bCs/>
      <w:sz w:val="20"/>
      <w:szCs w:val="20"/>
      <w:lang w:eastAsia="es-ES"/>
    </w:rPr>
  </w:style>
  <w:style w:type="character" w:styleId="Hyperlink">
    <w:name w:val="Hyperlink"/>
    <w:basedOn w:val="DefaultParagraphFont"/>
    <w:uiPriority w:val="99"/>
    <w:unhideWhenUsed/>
    <w:rsid w:val="008659DE"/>
    <w:rPr>
      <w:color w:val="0563C1" w:themeColor="hyperlink"/>
      <w:u w:val="single"/>
    </w:rPr>
  </w:style>
  <w:style w:type="character" w:styleId="UnresolvedMention">
    <w:name w:val="Unresolved Mention"/>
    <w:basedOn w:val="DefaultParagraphFont"/>
    <w:uiPriority w:val="99"/>
    <w:semiHidden/>
    <w:unhideWhenUsed/>
    <w:rsid w:val="008659DE"/>
    <w:rPr>
      <w:color w:val="605E5C"/>
      <w:shd w:val="clear" w:color="auto" w:fill="E1DFDD"/>
    </w:rPr>
  </w:style>
  <w:style w:type="paragraph" w:customStyle="1" w:styleId="AO1">
    <w:name w:val="AO(1)"/>
    <w:basedOn w:val="Normal"/>
    <w:next w:val="Normal"/>
    <w:rsid w:val="002E66E0"/>
    <w:pPr>
      <w:numPr>
        <w:numId w:val="7"/>
      </w:numPr>
      <w:spacing w:before="240" w:line="260" w:lineRule="atLeast"/>
      <w:jc w:val="both"/>
    </w:pPr>
    <w:rPr>
      <w:rFonts w:eastAsiaTheme="minorHAnsi"/>
      <w:sz w:val="22"/>
      <w:szCs w:val="22"/>
      <w:lang w:val="en-GB" w:eastAsia="en-US"/>
    </w:rPr>
  </w:style>
  <w:style w:type="paragraph" w:customStyle="1" w:styleId="AOHead1">
    <w:name w:val="AOHead1"/>
    <w:basedOn w:val="Normal"/>
    <w:next w:val="Normal"/>
    <w:rsid w:val="008E6A28"/>
    <w:pPr>
      <w:keepNext/>
      <w:numPr>
        <w:numId w:val="9"/>
      </w:numPr>
      <w:spacing w:before="240" w:line="260" w:lineRule="atLeast"/>
      <w:jc w:val="both"/>
      <w:outlineLvl w:val="0"/>
    </w:pPr>
    <w:rPr>
      <w:rFonts w:eastAsia="SimSun"/>
      <w:b/>
      <w:bCs/>
      <w:caps/>
      <w:kern w:val="28"/>
      <w:sz w:val="22"/>
      <w:szCs w:val="22"/>
      <w:lang w:val="en-GB" w:eastAsia="en-US"/>
    </w:rPr>
  </w:style>
  <w:style w:type="paragraph" w:customStyle="1" w:styleId="AOHead2">
    <w:name w:val="AOHead2"/>
    <w:basedOn w:val="Normal"/>
    <w:next w:val="Normal"/>
    <w:rsid w:val="008E6A28"/>
    <w:pPr>
      <w:keepNext/>
      <w:numPr>
        <w:ilvl w:val="1"/>
        <w:numId w:val="9"/>
      </w:numPr>
      <w:spacing w:before="240" w:line="260" w:lineRule="atLeast"/>
      <w:jc w:val="both"/>
      <w:outlineLvl w:val="1"/>
    </w:pPr>
    <w:rPr>
      <w:rFonts w:eastAsia="SimSun"/>
      <w:b/>
      <w:bCs/>
      <w:sz w:val="22"/>
      <w:szCs w:val="22"/>
      <w:lang w:val="en-GB" w:eastAsia="en-US"/>
    </w:rPr>
  </w:style>
  <w:style w:type="paragraph" w:customStyle="1" w:styleId="AOHead3">
    <w:name w:val="AOHead3"/>
    <w:basedOn w:val="Normal"/>
    <w:next w:val="Normal"/>
    <w:rsid w:val="008E6A28"/>
    <w:pPr>
      <w:numPr>
        <w:ilvl w:val="2"/>
        <w:numId w:val="9"/>
      </w:numPr>
      <w:spacing w:before="240" w:line="260" w:lineRule="atLeast"/>
      <w:jc w:val="both"/>
      <w:outlineLvl w:val="2"/>
    </w:pPr>
    <w:rPr>
      <w:rFonts w:eastAsia="SimSun"/>
      <w:sz w:val="22"/>
      <w:szCs w:val="22"/>
      <w:lang w:val="en-GB" w:eastAsia="en-US"/>
    </w:rPr>
  </w:style>
  <w:style w:type="paragraph" w:customStyle="1" w:styleId="AOHead4">
    <w:name w:val="AOHead4"/>
    <w:basedOn w:val="Normal"/>
    <w:next w:val="Normal"/>
    <w:rsid w:val="008E6A28"/>
    <w:pPr>
      <w:numPr>
        <w:ilvl w:val="3"/>
        <w:numId w:val="9"/>
      </w:numPr>
      <w:tabs>
        <w:tab w:val="num" w:pos="360"/>
      </w:tabs>
      <w:spacing w:before="240" w:line="260" w:lineRule="atLeast"/>
      <w:ind w:left="0" w:firstLine="0"/>
      <w:jc w:val="both"/>
      <w:outlineLvl w:val="3"/>
    </w:pPr>
    <w:rPr>
      <w:rFonts w:eastAsia="SimSun"/>
      <w:sz w:val="22"/>
      <w:szCs w:val="22"/>
      <w:lang w:val="en-GB" w:eastAsia="en-US"/>
    </w:rPr>
  </w:style>
  <w:style w:type="paragraph" w:customStyle="1" w:styleId="AOHead5">
    <w:name w:val="AOHead5"/>
    <w:basedOn w:val="Normal"/>
    <w:next w:val="Normal"/>
    <w:rsid w:val="008E6A28"/>
    <w:pPr>
      <w:numPr>
        <w:ilvl w:val="4"/>
        <w:numId w:val="9"/>
      </w:numPr>
      <w:tabs>
        <w:tab w:val="num" w:pos="360"/>
      </w:tabs>
      <w:spacing w:before="240" w:line="260" w:lineRule="atLeast"/>
      <w:ind w:left="0" w:firstLine="0"/>
      <w:jc w:val="both"/>
      <w:outlineLvl w:val="4"/>
    </w:pPr>
    <w:rPr>
      <w:rFonts w:eastAsia="SimSun"/>
      <w:sz w:val="22"/>
      <w:szCs w:val="22"/>
      <w:lang w:val="en-GB" w:eastAsia="en-US"/>
    </w:rPr>
  </w:style>
  <w:style w:type="paragraph" w:customStyle="1" w:styleId="AOHead6">
    <w:name w:val="AOHead6"/>
    <w:basedOn w:val="Normal"/>
    <w:next w:val="Normal"/>
    <w:rsid w:val="008E6A28"/>
    <w:pPr>
      <w:numPr>
        <w:ilvl w:val="5"/>
        <w:numId w:val="9"/>
      </w:numPr>
      <w:tabs>
        <w:tab w:val="num" w:pos="360"/>
      </w:tabs>
      <w:spacing w:before="240" w:line="260" w:lineRule="atLeast"/>
      <w:ind w:left="0" w:firstLine="0"/>
      <w:jc w:val="both"/>
      <w:outlineLvl w:val="5"/>
    </w:pPr>
    <w:rPr>
      <w:rFonts w:eastAsia="SimSun"/>
      <w:sz w:val="22"/>
      <w:szCs w:val="22"/>
      <w:lang w:val="en-GB" w:eastAsia="en-US"/>
    </w:rPr>
  </w:style>
  <w:style w:type="paragraph" w:customStyle="1" w:styleId="AOAltHead2">
    <w:name w:val="AOAltHead2"/>
    <w:basedOn w:val="AOHead2"/>
    <w:next w:val="Normal"/>
    <w:link w:val="AOAltHead2Char"/>
    <w:rsid w:val="008E6A28"/>
    <w:pPr>
      <w:keepNext w:val="0"/>
    </w:pPr>
    <w:rPr>
      <w:b w:val="0"/>
      <w:bCs w:val="0"/>
    </w:rPr>
  </w:style>
  <w:style w:type="character" w:customStyle="1" w:styleId="AOAltHead2Char">
    <w:name w:val="AOAltHead2 Char"/>
    <w:link w:val="AOAltHead2"/>
    <w:locked/>
    <w:rsid w:val="008E6A28"/>
    <w:rPr>
      <w:rFonts w:ascii="Times New Roman" w:eastAsia="SimSun" w:hAnsi="Times New Roman" w:cs="Times New Roman"/>
      <w:lang w:val="en-GB"/>
    </w:rPr>
  </w:style>
  <w:style w:type="paragraph" w:styleId="Revision">
    <w:name w:val="Revision"/>
    <w:hidden/>
    <w:uiPriority w:val="99"/>
    <w:semiHidden/>
    <w:rsid w:val="00D3407B"/>
  </w:style>
  <w:style w:type="character" w:customStyle="1" w:styleId="Heading4Char">
    <w:name w:val="Heading 4 Char"/>
    <w:basedOn w:val="DefaultParagraphFont"/>
    <w:link w:val="Heading4"/>
    <w:uiPriority w:val="9"/>
    <w:rsid w:val="00EF4527"/>
    <w:rPr>
      <w:rFonts w:ascii="Times New Roman" w:eastAsia="Times New Roman" w:hAnsi="Times New Roman" w:cs="Times New Roman"/>
      <w:sz w:val="24"/>
      <w:szCs w:val="24"/>
      <w:lang w:eastAsia="es-ES"/>
    </w:rPr>
  </w:style>
  <w:style w:type="table" w:customStyle="1" w:styleId="TableNormal2">
    <w:name w:val="Table Normal2"/>
    <w:rsid w:val="00EF4527"/>
    <w:pPr>
      <w:spacing w:before="120" w:after="120"/>
      <w:jc w:val="both"/>
    </w:pPr>
    <w:rPr>
      <w:rFonts w:ascii="Arial" w:eastAsia="Arial" w:hAnsi="Arial" w:cs="Arial"/>
    </w:rPr>
    <w:tblPr>
      <w:tblCellMar>
        <w:top w:w="0" w:type="dxa"/>
        <w:left w:w="0" w:type="dxa"/>
        <w:bottom w:w="0" w:type="dxa"/>
        <w:right w:w="0" w:type="dxa"/>
      </w:tblCellMar>
    </w:tblPr>
  </w:style>
  <w:style w:type="table" w:styleId="TableGrid">
    <w:name w:val="Table Grid"/>
    <w:basedOn w:val="TableNormal"/>
    <w:uiPriority w:val="39"/>
    <w:rsid w:val="00D34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7AE3"/>
    <w:rPr>
      <w:rFonts w:asciiTheme="majorHAnsi" w:eastAsiaTheme="majorEastAsia" w:hAnsiTheme="majorHAnsi" w:cstheme="majorBidi"/>
      <w:color w:val="2F5496" w:themeColor="accent1" w:themeShade="BF"/>
      <w:sz w:val="32"/>
      <w:szCs w:val="32"/>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6662">
      <w:bodyDiv w:val="1"/>
      <w:marLeft w:val="0"/>
      <w:marRight w:val="0"/>
      <w:marTop w:val="0"/>
      <w:marBottom w:val="0"/>
      <w:divBdr>
        <w:top w:val="none" w:sz="0" w:space="0" w:color="auto"/>
        <w:left w:val="none" w:sz="0" w:space="0" w:color="auto"/>
        <w:bottom w:val="none" w:sz="0" w:space="0" w:color="auto"/>
        <w:right w:val="none" w:sz="0" w:space="0" w:color="auto"/>
      </w:divBdr>
    </w:div>
    <w:div w:id="178954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piedra@movumtech.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xpburgos@movumtech.co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voxFAdT9tQRBDm0VBgroVwN7A==">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</go:docsCustomData>
</go:gDocsCustomXmlDataStorage>
</file>

<file path=customXml/itemProps1.xml><?xml version="1.0" encoding="utf-8"?>
<ds:datastoreItem xmlns:ds="http://schemas.openxmlformats.org/officeDocument/2006/customXml" ds:itemID="{A60F71F6-A59F-4FC1-B587-11898CBF89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3237</Words>
  <Characters>18451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Xavier P. Burgos-Artizzu</cp:lastModifiedBy>
  <cp:revision>8</cp:revision>
  <cp:lastPrinted>2024-12-13T06:50:00Z</cp:lastPrinted>
  <dcterms:created xsi:type="dcterms:W3CDTF">2024-12-18T15:25:00Z</dcterms:created>
  <dcterms:modified xsi:type="dcterms:W3CDTF">2026-02-10T17:13:00Z</dcterms:modified>
</cp:coreProperties>
</file>